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B3C4" w14:textId="77777777" w:rsidR="00EC095E" w:rsidRPr="005A47C3" w:rsidRDefault="008F77BA" w:rsidP="005A47C3">
      <w:pPr>
        <w:spacing w:after="120" w:line="360" w:lineRule="exact"/>
        <w:contextualSpacing/>
        <w:jc w:val="center"/>
        <w:rPr>
          <w:rFonts w:ascii="Book Antiqua" w:hAnsi="Book Antiqua"/>
          <w:b/>
          <w:bCs/>
          <w:spacing w:val="-4"/>
          <w:sz w:val="26"/>
          <w:szCs w:val="26"/>
        </w:rPr>
      </w:pPr>
      <w:r w:rsidRPr="005A47C3">
        <w:rPr>
          <w:rFonts w:ascii="Book Antiqua" w:hAnsi="Book Antiqua"/>
          <w:b/>
          <w:bCs/>
          <w:spacing w:val="-4"/>
          <w:sz w:val="26"/>
          <w:szCs w:val="26"/>
        </w:rPr>
        <w:t>INDICAZIONI OPERATIVE – BILANCIO 2021-</w:t>
      </w:r>
      <w:r w:rsidR="005A47C3" w:rsidRPr="005A47C3">
        <w:rPr>
          <w:rFonts w:ascii="Book Antiqua" w:hAnsi="Book Antiqua"/>
          <w:b/>
          <w:bCs/>
          <w:spacing w:val="-4"/>
          <w:sz w:val="26"/>
          <w:szCs w:val="26"/>
        </w:rPr>
        <w:t>2023 ENTI LOCALI</w:t>
      </w:r>
    </w:p>
    <w:p w14:paraId="675A09F1" w14:textId="77777777" w:rsidR="005A47C3" w:rsidRDefault="005A47C3" w:rsidP="005A47C3">
      <w:pPr>
        <w:spacing w:after="120" w:line="360" w:lineRule="exact"/>
        <w:contextualSpacing/>
        <w:jc w:val="center"/>
        <w:rPr>
          <w:rFonts w:ascii="Book Antiqua" w:hAnsi="Book Antiqua"/>
          <w:b/>
          <w:bCs/>
          <w:spacing w:val="-4"/>
          <w:sz w:val="26"/>
          <w:szCs w:val="26"/>
        </w:rPr>
      </w:pPr>
      <w:r w:rsidRPr="005A47C3">
        <w:rPr>
          <w:rFonts w:ascii="Book Antiqua" w:hAnsi="Book Antiqua"/>
          <w:b/>
          <w:bCs/>
          <w:spacing w:val="-4"/>
          <w:sz w:val="26"/>
          <w:szCs w:val="26"/>
        </w:rPr>
        <w:t>DELIBERAZIONE 2/SEZAUT/2021/INPR</w:t>
      </w:r>
    </w:p>
    <w:p w14:paraId="043C550C" w14:textId="77777777" w:rsidR="005A47C3" w:rsidRPr="005A47C3" w:rsidRDefault="005A47C3" w:rsidP="005A47C3">
      <w:pPr>
        <w:spacing w:after="120" w:line="360" w:lineRule="exact"/>
        <w:contextualSpacing/>
        <w:jc w:val="center"/>
        <w:rPr>
          <w:rFonts w:ascii="Book Antiqua" w:hAnsi="Book Antiqua"/>
          <w:b/>
          <w:bCs/>
          <w:spacing w:val="-4"/>
          <w:sz w:val="26"/>
          <w:szCs w:val="26"/>
        </w:rPr>
      </w:pPr>
    </w:p>
    <w:p w14:paraId="19974F74" w14:textId="77777777" w:rsidR="00131FD7" w:rsidRPr="00A0084F" w:rsidRDefault="00131FD7" w:rsidP="00A0084F">
      <w:pPr>
        <w:spacing w:after="120" w:line="360" w:lineRule="exact"/>
        <w:jc w:val="both"/>
        <w:rPr>
          <w:rFonts w:ascii="Book Antiqua" w:hAnsi="Book Antiqua"/>
          <w:spacing w:val="-4"/>
          <w:sz w:val="24"/>
          <w:szCs w:val="24"/>
        </w:rPr>
      </w:pPr>
      <w:r w:rsidRPr="00A0084F">
        <w:rPr>
          <w:rFonts w:ascii="Book Antiqua" w:hAnsi="Book Antiqua"/>
          <w:spacing w:val="-4"/>
          <w:sz w:val="24"/>
          <w:szCs w:val="24"/>
        </w:rPr>
        <w:t xml:space="preserve">La Sezione delle </w:t>
      </w:r>
      <w:r w:rsidR="00BE4A71" w:rsidRPr="00A0084F">
        <w:rPr>
          <w:rFonts w:ascii="Book Antiqua" w:hAnsi="Book Antiqua"/>
          <w:spacing w:val="-4"/>
          <w:sz w:val="24"/>
          <w:szCs w:val="24"/>
        </w:rPr>
        <w:t>a</w:t>
      </w:r>
      <w:r w:rsidRPr="00A0084F">
        <w:rPr>
          <w:rFonts w:ascii="Book Antiqua" w:hAnsi="Book Antiqua"/>
          <w:spacing w:val="-4"/>
          <w:sz w:val="24"/>
          <w:szCs w:val="24"/>
        </w:rPr>
        <w:t>utonomie</w:t>
      </w:r>
      <w:r w:rsidR="005757D2" w:rsidRPr="00A0084F">
        <w:rPr>
          <w:rFonts w:ascii="Book Antiqua" w:hAnsi="Book Antiqua"/>
          <w:spacing w:val="-4"/>
          <w:sz w:val="24"/>
          <w:szCs w:val="24"/>
        </w:rPr>
        <w:t xml:space="preserve"> della Corte dei conti</w:t>
      </w:r>
      <w:r w:rsidR="00D971E8" w:rsidRPr="00A0084F">
        <w:rPr>
          <w:rFonts w:ascii="Book Antiqua" w:hAnsi="Book Antiqua"/>
          <w:spacing w:val="-4"/>
          <w:sz w:val="24"/>
          <w:szCs w:val="24"/>
        </w:rPr>
        <w:t xml:space="preserve"> ha approvato</w:t>
      </w:r>
      <w:r w:rsidRPr="00A0084F">
        <w:rPr>
          <w:rFonts w:ascii="Book Antiqua" w:hAnsi="Book Antiqua"/>
          <w:spacing w:val="-4"/>
          <w:sz w:val="24"/>
          <w:szCs w:val="24"/>
        </w:rPr>
        <w:t xml:space="preserve">, con </w:t>
      </w:r>
      <w:r w:rsidR="00BE4A71" w:rsidRPr="00A0084F">
        <w:rPr>
          <w:rFonts w:ascii="Book Antiqua" w:hAnsi="Book Antiqua"/>
          <w:spacing w:val="-4"/>
          <w:sz w:val="24"/>
          <w:szCs w:val="24"/>
        </w:rPr>
        <w:t>d</w:t>
      </w:r>
      <w:r w:rsidRPr="00A0084F">
        <w:rPr>
          <w:rFonts w:ascii="Book Antiqua" w:hAnsi="Book Antiqua"/>
          <w:spacing w:val="-4"/>
          <w:sz w:val="24"/>
          <w:szCs w:val="24"/>
        </w:rPr>
        <w:t xml:space="preserve">eliberazione n. </w:t>
      </w:r>
      <w:bookmarkStart w:id="0" w:name="_Hlk83375010"/>
      <w:r w:rsidRPr="00A0084F">
        <w:rPr>
          <w:rFonts w:ascii="Book Antiqua" w:hAnsi="Book Antiqua"/>
          <w:spacing w:val="-4"/>
          <w:sz w:val="24"/>
          <w:szCs w:val="24"/>
        </w:rPr>
        <w:t xml:space="preserve">2/SEZAUT/2021/INPR </w:t>
      </w:r>
      <w:bookmarkEnd w:id="0"/>
      <w:r w:rsidRPr="00A0084F">
        <w:rPr>
          <w:rFonts w:ascii="Book Antiqua" w:hAnsi="Book Antiqua"/>
          <w:spacing w:val="-4"/>
          <w:sz w:val="24"/>
          <w:szCs w:val="24"/>
        </w:rPr>
        <w:t>del 12</w:t>
      </w:r>
      <w:r w:rsidR="00C842AA" w:rsidRPr="00A0084F">
        <w:rPr>
          <w:rFonts w:ascii="Book Antiqua" w:hAnsi="Book Antiqua"/>
          <w:spacing w:val="-4"/>
          <w:sz w:val="24"/>
          <w:szCs w:val="24"/>
        </w:rPr>
        <w:t xml:space="preserve"> aprile </w:t>
      </w:r>
      <w:r w:rsidRPr="00A0084F">
        <w:rPr>
          <w:rFonts w:ascii="Book Antiqua" w:hAnsi="Book Antiqua"/>
          <w:spacing w:val="-4"/>
          <w:sz w:val="24"/>
          <w:szCs w:val="24"/>
        </w:rPr>
        <w:t xml:space="preserve">2021, le Linee </w:t>
      </w:r>
      <w:r w:rsidR="009C7B86" w:rsidRPr="00A0084F">
        <w:rPr>
          <w:rFonts w:ascii="Book Antiqua" w:hAnsi="Book Antiqua"/>
          <w:spacing w:val="-4"/>
          <w:sz w:val="24"/>
          <w:szCs w:val="24"/>
        </w:rPr>
        <w:t>guida</w:t>
      </w:r>
      <w:r w:rsidRPr="00A0084F">
        <w:rPr>
          <w:rFonts w:ascii="Book Antiqua" w:hAnsi="Book Antiqua"/>
          <w:spacing w:val="-4"/>
          <w:sz w:val="24"/>
          <w:szCs w:val="24"/>
        </w:rPr>
        <w:t xml:space="preserve"> </w:t>
      </w:r>
      <w:r w:rsidR="009C7B86" w:rsidRPr="00A0084F">
        <w:rPr>
          <w:rFonts w:ascii="Book Antiqua" w:hAnsi="Book Antiqua"/>
          <w:spacing w:val="-4"/>
          <w:sz w:val="24"/>
          <w:szCs w:val="24"/>
        </w:rPr>
        <w:t>(</w:t>
      </w:r>
      <w:r w:rsidRPr="00A0084F">
        <w:rPr>
          <w:rFonts w:ascii="Book Antiqua" w:hAnsi="Book Antiqua"/>
          <w:spacing w:val="-4"/>
          <w:sz w:val="24"/>
          <w:szCs w:val="24"/>
        </w:rPr>
        <w:t xml:space="preserve">ai sensi dell'art. 1, commi 166 e seguenti, della </w:t>
      </w:r>
      <w:r w:rsidR="001F3234" w:rsidRPr="00A0084F">
        <w:rPr>
          <w:rFonts w:ascii="Book Antiqua" w:hAnsi="Book Antiqua"/>
          <w:spacing w:val="-4"/>
          <w:sz w:val="24"/>
          <w:szCs w:val="24"/>
        </w:rPr>
        <w:t>l</w:t>
      </w:r>
      <w:r w:rsidRPr="00A0084F">
        <w:rPr>
          <w:rFonts w:ascii="Book Antiqua" w:hAnsi="Book Antiqua"/>
          <w:spacing w:val="-4"/>
          <w:sz w:val="24"/>
          <w:szCs w:val="24"/>
        </w:rPr>
        <w:t>egge 23 dicembre 2005, n. 266</w:t>
      </w:r>
      <w:r w:rsidR="009C7B86" w:rsidRPr="00A0084F">
        <w:rPr>
          <w:rFonts w:ascii="Book Antiqua" w:hAnsi="Book Antiqua"/>
          <w:spacing w:val="-4"/>
          <w:sz w:val="24"/>
          <w:szCs w:val="24"/>
        </w:rPr>
        <w:t>)</w:t>
      </w:r>
      <w:r w:rsidRPr="00A0084F">
        <w:rPr>
          <w:rFonts w:ascii="Book Antiqua" w:hAnsi="Book Antiqua"/>
          <w:spacing w:val="-4"/>
          <w:sz w:val="24"/>
          <w:szCs w:val="24"/>
        </w:rPr>
        <w:t xml:space="preserve"> </w:t>
      </w:r>
      <w:r w:rsidR="009C7B86" w:rsidRPr="00A0084F">
        <w:rPr>
          <w:rFonts w:ascii="Book Antiqua" w:hAnsi="Book Antiqua"/>
          <w:spacing w:val="-4"/>
          <w:sz w:val="24"/>
          <w:szCs w:val="24"/>
        </w:rPr>
        <w:t>per la predisposizione della relazione sul bilancio di previsione 2021-2023 da parte de</w:t>
      </w:r>
      <w:r w:rsidRPr="00A0084F">
        <w:rPr>
          <w:rFonts w:ascii="Book Antiqua" w:hAnsi="Book Antiqua"/>
          <w:spacing w:val="-4"/>
          <w:sz w:val="24"/>
          <w:szCs w:val="24"/>
        </w:rPr>
        <w:t>gli organi di revisione economico-finanziaria degli Enti locali, non procede</w:t>
      </w:r>
      <w:r w:rsidR="009C7B86" w:rsidRPr="00A0084F">
        <w:rPr>
          <w:rFonts w:ascii="Book Antiqua" w:hAnsi="Book Antiqua"/>
          <w:spacing w:val="-4"/>
          <w:sz w:val="24"/>
          <w:szCs w:val="24"/>
        </w:rPr>
        <w:t>ndo</w:t>
      </w:r>
      <w:r w:rsidRPr="00A0084F">
        <w:rPr>
          <w:rFonts w:ascii="Book Antiqua" w:hAnsi="Book Antiqua"/>
          <w:spacing w:val="-4"/>
          <w:sz w:val="24"/>
          <w:szCs w:val="24"/>
        </w:rPr>
        <w:t xml:space="preserve"> all’adozione del questionario. </w:t>
      </w:r>
    </w:p>
    <w:p w14:paraId="5CCFE16B" w14:textId="77777777" w:rsidR="009C7B86" w:rsidRPr="00A0084F" w:rsidRDefault="009C7B86" w:rsidP="00A0084F">
      <w:pPr>
        <w:pStyle w:val="xmsonormal"/>
        <w:spacing w:after="120" w:line="360" w:lineRule="exact"/>
        <w:jc w:val="both"/>
        <w:rPr>
          <w:rFonts w:ascii="Book Antiqua" w:hAnsi="Book Antiqua"/>
          <w:spacing w:val="-4"/>
          <w:sz w:val="24"/>
          <w:szCs w:val="24"/>
        </w:rPr>
      </w:pPr>
      <w:r w:rsidRPr="00A0084F">
        <w:rPr>
          <w:rFonts w:ascii="Book Antiqua" w:hAnsi="Book Antiqua"/>
          <w:spacing w:val="-4"/>
          <w:sz w:val="24"/>
          <w:szCs w:val="24"/>
        </w:rPr>
        <w:t xml:space="preserve">Non essendo previsto l’invio di un questionario l’attenzione dei revisori è stata focalizzata su alcuni punti specifici delle previsioni tenendo conto della particolare situazione di tale esercizio, anche nella considerazione dell’ampio differimento dei termini per l’approvazione del bilancio di previsione. </w:t>
      </w:r>
    </w:p>
    <w:p w14:paraId="2E079C44" w14:textId="77777777" w:rsidR="009C7B86" w:rsidRPr="00A0084F" w:rsidRDefault="009C7B86" w:rsidP="00A0084F">
      <w:pPr>
        <w:pStyle w:val="xmsonormal"/>
        <w:spacing w:after="120" w:line="360" w:lineRule="exact"/>
        <w:jc w:val="both"/>
        <w:rPr>
          <w:rFonts w:ascii="Book Antiqua" w:hAnsi="Book Antiqua"/>
          <w:spacing w:val="-4"/>
          <w:sz w:val="24"/>
          <w:szCs w:val="24"/>
        </w:rPr>
      </w:pPr>
      <w:r w:rsidRPr="00A0084F">
        <w:rPr>
          <w:rFonts w:ascii="Book Antiqua" w:hAnsi="Book Antiqua"/>
          <w:spacing w:val="-4"/>
          <w:sz w:val="24"/>
          <w:szCs w:val="24"/>
        </w:rPr>
        <w:t xml:space="preserve">Per adempiere a tale obbligo non è quindi richiesta una forma particolare e può essere trasmesso alla Sezione regionale di controllo tramite il sistema </w:t>
      </w:r>
      <w:proofErr w:type="spellStart"/>
      <w:r w:rsidR="000818BA" w:rsidRPr="00A0084F">
        <w:rPr>
          <w:rFonts w:ascii="Book Antiqua" w:hAnsi="Book Antiqua"/>
          <w:spacing w:val="-4"/>
          <w:sz w:val="24"/>
          <w:szCs w:val="24"/>
        </w:rPr>
        <w:t>Con</w:t>
      </w:r>
      <w:r w:rsidR="008B6425">
        <w:rPr>
          <w:rFonts w:ascii="Book Antiqua" w:hAnsi="Book Antiqua"/>
          <w:spacing w:val="-4"/>
          <w:sz w:val="24"/>
          <w:szCs w:val="24"/>
        </w:rPr>
        <w:t>.TE</w:t>
      </w:r>
      <w:proofErr w:type="spellEnd"/>
      <w:r w:rsidR="000818BA" w:rsidRPr="00A0084F">
        <w:rPr>
          <w:rFonts w:ascii="Book Antiqua" w:hAnsi="Book Antiqua"/>
          <w:spacing w:val="-4"/>
          <w:sz w:val="24"/>
          <w:szCs w:val="24"/>
        </w:rPr>
        <w:t xml:space="preserve"> un</w:t>
      </w:r>
      <w:r w:rsidRPr="00A0084F">
        <w:rPr>
          <w:rFonts w:ascii="Book Antiqua" w:hAnsi="Book Antiqua"/>
          <w:spacing w:val="-4"/>
          <w:sz w:val="24"/>
          <w:szCs w:val="24"/>
        </w:rPr>
        <w:t xml:space="preserve"> documento che fornisca elementi sufficienti sui punti richiamati nelle linee guida. </w:t>
      </w:r>
    </w:p>
    <w:p w14:paraId="7502A0BC" w14:textId="77777777" w:rsidR="002A5371" w:rsidRPr="00A0084F" w:rsidRDefault="009C7B86" w:rsidP="00A0084F">
      <w:pPr>
        <w:pStyle w:val="xmsonormal"/>
        <w:spacing w:after="120" w:line="360" w:lineRule="exact"/>
        <w:jc w:val="both"/>
        <w:rPr>
          <w:rFonts w:ascii="Book Antiqua" w:hAnsi="Book Antiqua"/>
          <w:spacing w:val="-4"/>
          <w:sz w:val="24"/>
          <w:szCs w:val="24"/>
        </w:rPr>
      </w:pPr>
      <w:r w:rsidRPr="00A0084F">
        <w:rPr>
          <w:rFonts w:ascii="Book Antiqua" w:hAnsi="Book Antiqua"/>
          <w:spacing w:val="-4"/>
          <w:sz w:val="24"/>
          <w:szCs w:val="24"/>
        </w:rPr>
        <w:t xml:space="preserve">Pertanto, </w:t>
      </w:r>
      <w:r w:rsidR="003C48A5" w:rsidRPr="00A0084F">
        <w:rPr>
          <w:rFonts w:ascii="Book Antiqua" w:hAnsi="Book Antiqua"/>
          <w:spacing w:val="-4"/>
          <w:sz w:val="24"/>
          <w:szCs w:val="24"/>
        </w:rPr>
        <w:t xml:space="preserve">l’insieme di dati e considerazioni </w:t>
      </w:r>
      <w:r w:rsidR="000818BA" w:rsidRPr="00A0084F">
        <w:rPr>
          <w:rFonts w:ascii="Book Antiqua" w:hAnsi="Book Antiqua"/>
          <w:spacing w:val="-4"/>
          <w:sz w:val="24"/>
          <w:szCs w:val="24"/>
        </w:rPr>
        <w:t>contenute n</w:t>
      </w:r>
      <w:r w:rsidRPr="00A0084F">
        <w:rPr>
          <w:rFonts w:ascii="Book Antiqua" w:hAnsi="Book Antiqua"/>
          <w:spacing w:val="-4"/>
          <w:sz w:val="24"/>
          <w:szCs w:val="24"/>
        </w:rPr>
        <w:t>el parere sul bilancio di previsione 2021-2023</w:t>
      </w:r>
      <w:r w:rsidR="008602D0" w:rsidRPr="00A0084F">
        <w:rPr>
          <w:rFonts w:ascii="Book Antiqua" w:hAnsi="Book Antiqua"/>
          <w:spacing w:val="-4"/>
          <w:sz w:val="24"/>
          <w:szCs w:val="24"/>
        </w:rPr>
        <w:t>,</w:t>
      </w:r>
      <w:r w:rsidRPr="00A0084F">
        <w:rPr>
          <w:rFonts w:ascii="Book Antiqua" w:hAnsi="Book Antiqua"/>
          <w:spacing w:val="-4"/>
          <w:sz w:val="24"/>
          <w:szCs w:val="24"/>
        </w:rPr>
        <w:t xml:space="preserve"> reso dai revisori agli organi elettivi</w:t>
      </w:r>
      <w:r w:rsidR="008602D0" w:rsidRPr="00A0084F">
        <w:rPr>
          <w:rFonts w:ascii="Book Antiqua" w:hAnsi="Book Antiqua"/>
          <w:spacing w:val="-4"/>
          <w:sz w:val="24"/>
          <w:szCs w:val="24"/>
        </w:rPr>
        <w:t>,</w:t>
      </w:r>
      <w:r w:rsidRPr="00A0084F">
        <w:rPr>
          <w:rFonts w:ascii="Book Antiqua" w:hAnsi="Book Antiqua"/>
          <w:spacing w:val="-4"/>
          <w:sz w:val="24"/>
          <w:szCs w:val="24"/>
        </w:rPr>
        <w:t xml:space="preserve"> </w:t>
      </w:r>
      <w:r w:rsidR="003C48A5" w:rsidRPr="00A0084F">
        <w:rPr>
          <w:rFonts w:ascii="Book Antiqua" w:hAnsi="Book Antiqua"/>
          <w:spacing w:val="-4"/>
          <w:sz w:val="24"/>
          <w:szCs w:val="24"/>
        </w:rPr>
        <w:t xml:space="preserve">potrebbe fornire informazioni </w:t>
      </w:r>
      <w:r w:rsidR="009B7BEF" w:rsidRPr="00A0084F">
        <w:rPr>
          <w:rFonts w:ascii="Book Antiqua" w:hAnsi="Book Antiqua"/>
          <w:spacing w:val="-4"/>
          <w:sz w:val="24"/>
          <w:szCs w:val="24"/>
        </w:rPr>
        <w:t>idone</w:t>
      </w:r>
      <w:r w:rsidR="003C48A5" w:rsidRPr="00A0084F">
        <w:rPr>
          <w:rFonts w:ascii="Book Antiqua" w:hAnsi="Book Antiqua"/>
          <w:spacing w:val="-4"/>
          <w:sz w:val="24"/>
          <w:szCs w:val="24"/>
        </w:rPr>
        <w:t>e</w:t>
      </w:r>
      <w:r w:rsidR="009B7BEF" w:rsidRPr="00A0084F">
        <w:rPr>
          <w:rFonts w:ascii="Book Antiqua" w:hAnsi="Book Antiqua"/>
          <w:spacing w:val="-4"/>
          <w:sz w:val="24"/>
          <w:szCs w:val="24"/>
        </w:rPr>
        <w:t xml:space="preserve"> ad assolvere anche l’obbligo nei confronti delle </w:t>
      </w:r>
      <w:r w:rsidR="008602D0" w:rsidRPr="00A0084F">
        <w:rPr>
          <w:rFonts w:ascii="Book Antiqua" w:hAnsi="Book Antiqua"/>
          <w:spacing w:val="-4"/>
          <w:sz w:val="24"/>
          <w:szCs w:val="24"/>
        </w:rPr>
        <w:t>S</w:t>
      </w:r>
      <w:r w:rsidR="009B7BEF" w:rsidRPr="00A0084F">
        <w:rPr>
          <w:rFonts w:ascii="Book Antiqua" w:hAnsi="Book Antiqua"/>
          <w:spacing w:val="-4"/>
          <w:sz w:val="24"/>
          <w:szCs w:val="24"/>
        </w:rPr>
        <w:t xml:space="preserve">ezioni regionali. </w:t>
      </w:r>
      <w:r w:rsidR="003C48A5" w:rsidRPr="00A0084F">
        <w:rPr>
          <w:rFonts w:ascii="Book Antiqua" w:hAnsi="Book Antiqua"/>
          <w:spacing w:val="-4"/>
          <w:sz w:val="24"/>
          <w:szCs w:val="24"/>
        </w:rPr>
        <w:t>Quindi, n</w:t>
      </w:r>
      <w:r w:rsidRPr="00A0084F">
        <w:rPr>
          <w:rFonts w:ascii="Book Antiqua" w:hAnsi="Book Antiqua"/>
          <w:spacing w:val="-4"/>
          <w:sz w:val="24"/>
          <w:szCs w:val="24"/>
        </w:rPr>
        <w:t xml:space="preserve">ella esecuzione dell’adempimento in questione può essere considerata </w:t>
      </w:r>
      <w:r w:rsidR="00CE41CA" w:rsidRPr="00A0084F">
        <w:rPr>
          <w:rFonts w:ascii="Book Antiqua" w:hAnsi="Book Antiqua"/>
          <w:spacing w:val="-4"/>
          <w:sz w:val="24"/>
          <w:szCs w:val="24"/>
        </w:rPr>
        <w:t>la</w:t>
      </w:r>
      <w:r w:rsidRPr="00A0084F">
        <w:rPr>
          <w:rFonts w:ascii="Book Antiqua" w:hAnsi="Book Antiqua"/>
          <w:spacing w:val="-4"/>
          <w:sz w:val="24"/>
          <w:szCs w:val="24"/>
        </w:rPr>
        <w:t xml:space="preserve"> sostanziale equivalenza informativa </w:t>
      </w:r>
      <w:r w:rsidR="009B7BEF" w:rsidRPr="00A0084F">
        <w:rPr>
          <w:rFonts w:ascii="Book Antiqua" w:hAnsi="Book Antiqua"/>
          <w:spacing w:val="-4"/>
          <w:sz w:val="24"/>
          <w:szCs w:val="24"/>
        </w:rPr>
        <w:t xml:space="preserve">di tale documento se redatto sulla base dello schema </w:t>
      </w:r>
      <w:r w:rsidR="005757D2" w:rsidRPr="00A0084F">
        <w:rPr>
          <w:rFonts w:ascii="Book Antiqua" w:hAnsi="Book Antiqua"/>
          <w:spacing w:val="-4"/>
          <w:sz w:val="24"/>
          <w:szCs w:val="24"/>
        </w:rPr>
        <w:t>a</w:t>
      </w:r>
      <w:r w:rsidR="009B7BEF" w:rsidRPr="00A0084F">
        <w:rPr>
          <w:rFonts w:ascii="Book Antiqua" w:hAnsi="Book Antiqua"/>
          <w:spacing w:val="-4"/>
          <w:sz w:val="24"/>
          <w:szCs w:val="24"/>
        </w:rPr>
        <w:t xml:space="preserve">pprovato dal Consiglio </w:t>
      </w:r>
      <w:r w:rsidR="003C48A5" w:rsidRPr="00A0084F">
        <w:rPr>
          <w:rFonts w:ascii="Book Antiqua" w:hAnsi="Book Antiqua"/>
          <w:spacing w:val="-4"/>
          <w:sz w:val="24"/>
          <w:szCs w:val="24"/>
        </w:rPr>
        <w:t>dell’Ordine.</w:t>
      </w:r>
    </w:p>
    <w:p w14:paraId="00DD49CE" w14:textId="77777777" w:rsidR="00EA63E3" w:rsidRPr="00A0084F" w:rsidRDefault="003C48A5" w:rsidP="00A0084F">
      <w:pPr>
        <w:spacing w:after="120" w:line="360" w:lineRule="exact"/>
        <w:jc w:val="both"/>
        <w:rPr>
          <w:rFonts w:ascii="Book Antiqua" w:hAnsi="Book Antiqua"/>
          <w:spacing w:val="-4"/>
          <w:sz w:val="24"/>
          <w:szCs w:val="24"/>
        </w:rPr>
      </w:pPr>
      <w:r w:rsidRPr="00A0084F">
        <w:rPr>
          <w:rFonts w:ascii="Book Antiqua" w:hAnsi="Book Antiqua"/>
          <w:spacing w:val="-4"/>
          <w:sz w:val="24"/>
          <w:szCs w:val="24"/>
        </w:rPr>
        <w:t>Di conseguenza</w:t>
      </w:r>
      <w:r w:rsidR="00BE4A71" w:rsidRPr="00A0084F">
        <w:rPr>
          <w:rFonts w:ascii="Book Antiqua" w:hAnsi="Book Antiqua"/>
          <w:spacing w:val="-4"/>
          <w:sz w:val="24"/>
          <w:szCs w:val="24"/>
        </w:rPr>
        <w:t>,</w:t>
      </w:r>
      <w:r w:rsidRPr="00A0084F">
        <w:rPr>
          <w:rFonts w:ascii="Book Antiqua" w:hAnsi="Book Antiqua"/>
          <w:spacing w:val="-4"/>
          <w:sz w:val="24"/>
          <w:szCs w:val="24"/>
        </w:rPr>
        <w:t xml:space="preserve"> g</w:t>
      </w:r>
      <w:r w:rsidR="009B7BEF" w:rsidRPr="00A0084F">
        <w:rPr>
          <w:rFonts w:ascii="Book Antiqua" w:hAnsi="Book Antiqua"/>
          <w:spacing w:val="-4"/>
          <w:sz w:val="24"/>
          <w:szCs w:val="24"/>
        </w:rPr>
        <w:t xml:space="preserve">li specifici profili economico-finanziari che sono stati considerati prioritari nella </w:t>
      </w:r>
      <w:r w:rsidRPr="00A0084F">
        <w:rPr>
          <w:rFonts w:ascii="Book Antiqua" w:hAnsi="Book Antiqua"/>
          <w:spacing w:val="-4"/>
          <w:sz w:val="24"/>
          <w:szCs w:val="24"/>
        </w:rPr>
        <w:t>surrichiamata delibera</w:t>
      </w:r>
      <w:r w:rsidR="009B7BEF" w:rsidRPr="00A0084F">
        <w:rPr>
          <w:rFonts w:ascii="Book Antiqua" w:hAnsi="Book Antiqua"/>
          <w:spacing w:val="-4"/>
          <w:sz w:val="24"/>
          <w:szCs w:val="24"/>
        </w:rPr>
        <w:t xml:space="preserve"> della Sezione delle </w:t>
      </w:r>
      <w:r w:rsidR="00BE4A71" w:rsidRPr="00A0084F">
        <w:rPr>
          <w:rFonts w:ascii="Book Antiqua" w:hAnsi="Book Antiqua"/>
          <w:spacing w:val="-4"/>
          <w:sz w:val="24"/>
          <w:szCs w:val="24"/>
        </w:rPr>
        <w:t>a</w:t>
      </w:r>
      <w:r w:rsidR="009B7BEF" w:rsidRPr="00A0084F">
        <w:rPr>
          <w:rFonts w:ascii="Book Antiqua" w:hAnsi="Book Antiqua"/>
          <w:spacing w:val="-4"/>
          <w:sz w:val="24"/>
          <w:szCs w:val="24"/>
        </w:rPr>
        <w:t xml:space="preserve">utonomie possono essere </w:t>
      </w:r>
      <w:r w:rsidR="002A5371" w:rsidRPr="00A0084F">
        <w:rPr>
          <w:rFonts w:ascii="Book Antiqua" w:hAnsi="Book Antiqua"/>
          <w:spacing w:val="-4"/>
          <w:sz w:val="24"/>
          <w:szCs w:val="24"/>
        </w:rPr>
        <w:t>individua</w:t>
      </w:r>
      <w:r w:rsidR="009B7BEF" w:rsidRPr="00A0084F">
        <w:rPr>
          <w:rFonts w:ascii="Book Antiqua" w:hAnsi="Book Antiqua"/>
          <w:spacing w:val="-4"/>
          <w:sz w:val="24"/>
          <w:szCs w:val="24"/>
        </w:rPr>
        <w:t>ti</w:t>
      </w:r>
      <w:r w:rsidR="002A5371" w:rsidRPr="00A0084F">
        <w:rPr>
          <w:rFonts w:ascii="Book Antiqua" w:hAnsi="Book Antiqua"/>
          <w:spacing w:val="-4"/>
          <w:sz w:val="24"/>
          <w:szCs w:val="24"/>
        </w:rPr>
        <w:t xml:space="preserve"> nel contesto delle valutazioni</w:t>
      </w:r>
      <w:r w:rsidR="002A5371" w:rsidRPr="00A0084F">
        <w:rPr>
          <w:rFonts w:ascii="Book Antiqua" w:hAnsi="Book Antiqua"/>
          <w:i/>
          <w:iCs/>
          <w:spacing w:val="-4"/>
          <w:sz w:val="24"/>
          <w:szCs w:val="24"/>
        </w:rPr>
        <w:t xml:space="preserve"> contenute nel </w:t>
      </w:r>
      <w:r w:rsidR="008602D0" w:rsidRPr="00A0084F">
        <w:rPr>
          <w:rFonts w:ascii="Book Antiqua" w:hAnsi="Book Antiqua"/>
          <w:i/>
          <w:iCs/>
          <w:spacing w:val="-4"/>
          <w:sz w:val="24"/>
          <w:szCs w:val="24"/>
        </w:rPr>
        <w:t>“</w:t>
      </w:r>
      <w:r w:rsidR="002A5371" w:rsidRPr="00A0084F">
        <w:rPr>
          <w:rFonts w:ascii="Book Antiqua" w:hAnsi="Book Antiqua"/>
          <w:i/>
          <w:iCs/>
          <w:spacing w:val="-4"/>
          <w:sz w:val="24"/>
          <w:szCs w:val="24"/>
        </w:rPr>
        <w:t>PARERE DELL’ORGANO DI REVISIONE SULLA PROPOSTA DI BILANCIO DI PREVISIONE 2021 – 2023</w:t>
      </w:r>
      <w:r w:rsidR="002A5371" w:rsidRPr="00A0084F">
        <w:rPr>
          <w:rFonts w:ascii="Book Antiqua" w:hAnsi="Book Antiqua"/>
          <w:spacing w:val="-4"/>
          <w:sz w:val="24"/>
          <w:szCs w:val="24"/>
        </w:rPr>
        <w:t>”</w:t>
      </w:r>
      <w:r w:rsidR="009B7BEF" w:rsidRPr="00A0084F">
        <w:rPr>
          <w:rFonts w:ascii="Book Antiqua" w:hAnsi="Book Antiqua"/>
          <w:spacing w:val="-4"/>
          <w:sz w:val="24"/>
          <w:szCs w:val="24"/>
        </w:rPr>
        <w:t>.</w:t>
      </w:r>
      <w:r w:rsidR="002A5371" w:rsidRPr="00A0084F">
        <w:rPr>
          <w:rFonts w:ascii="Book Antiqua" w:hAnsi="Book Antiqua"/>
          <w:spacing w:val="-4"/>
          <w:sz w:val="24"/>
          <w:szCs w:val="24"/>
        </w:rPr>
        <w:t xml:space="preserve"> </w:t>
      </w:r>
    </w:p>
    <w:p w14:paraId="446520E7" w14:textId="77777777" w:rsidR="003C48A5" w:rsidRPr="00A0084F" w:rsidRDefault="009B7BEF" w:rsidP="00A0084F">
      <w:pPr>
        <w:spacing w:after="120" w:line="360" w:lineRule="exact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z w:val="24"/>
          <w:szCs w:val="24"/>
        </w:rPr>
        <w:t xml:space="preserve">Al fine di facilitare tale verifica si indicano di seguito </w:t>
      </w:r>
      <w:r w:rsidR="003C48A5" w:rsidRPr="00A0084F">
        <w:rPr>
          <w:rFonts w:ascii="Book Antiqua" w:hAnsi="Book Antiqua"/>
          <w:sz w:val="24"/>
          <w:szCs w:val="24"/>
        </w:rPr>
        <w:t xml:space="preserve">i punti contenuti nel </w:t>
      </w:r>
      <w:r w:rsidRPr="00A0084F">
        <w:rPr>
          <w:rFonts w:ascii="Book Antiqua" w:hAnsi="Book Antiqua"/>
          <w:sz w:val="24"/>
          <w:szCs w:val="24"/>
        </w:rPr>
        <w:t xml:space="preserve">modello approvato dal Consiglio dell’ordine </w:t>
      </w:r>
      <w:r w:rsidR="003C48A5" w:rsidRPr="00A0084F">
        <w:rPr>
          <w:rFonts w:ascii="Book Antiqua" w:hAnsi="Book Antiqua"/>
          <w:sz w:val="24"/>
          <w:szCs w:val="24"/>
        </w:rPr>
        <w:t>che</w:t>
      </w:r>
      <w:r w:rsidRPr="00A0084F">
        <w:rPr>
          <w:rFonts w:ascii="Book Antiqua" w:hAnsi="Book Antiqua"/>
          <w:sz w:val="24"/>
          <w:szCs w:val="24"/>
        </w:rPr>
        <w:t xml:space="preserve"> devono essere presi in considerazione </w:t>
      </w:r>
      <w:r w:rsidR="003C48A5" w:rsidRPr="00A0084F">
        <w:rPr>
          <w:rFonts w:ascii="Book Antiqua" w:hAnsi="Book Antiqua"/>
          <w:sz w:val="24"/>
          <w:szCs w:val="24"/>
        </w:rPr>
        <w:t>per assolvere l’obbligo informativo di cui dell'art. 1, commi 166 e seguenti, della Legge 23 dicembre 2005, n. 266, secondo i seguenti riferimenti.</w:t>
      </w:r>
    </w:p>
    <w:p w14:paraId="76AC192E" w14:textId="77777777" w:rsidR="00D33D80" w:rsidRPr="00A0084F" w:rsidRDefault="003C48A5" w:rsidP="0072299B">
      <w:pPr>
        <w:pStyle w:val="Paragrafoelenco"/>
        <w:numPr>
          <w:ilvl w:val="0"/>
          <w:numId w:val="2"/>
        </w:numPr>
        <w:spacing w:before="240" w:after="0" w:line="360" w:lineRule="exact"/>
        <w:ind w:left="284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z w:val="24"/>
          <w:szCs w:val="24"/>
        </w:rPr>
        <w:t xml:space="preserve">Le informazioni per </w:t>
      </w:r>
      <w:r w:rsidR="00D94BA8" w:rsidRPr="00A0084F">
        <w:rPr>
          <w:rFonts w:ascii="Book Antiqua" w:hAnsi="Book Antiqua"/>
          <w:sz w:val="24"/>
          <w:szCs w:val="24"/>
        </w:rPr>
        <w:t xml:space="preserve">gli equilibri della parte corrente e </w:t>
      </w:r>
      <w:r w:rsidR="00D33D80" w:rsidRPr="00A0084F">
        <w:rPr>
          <w:rFonts w:ascii="Book Antiqua" w:hAnsi="Book Antiqua"/>
          <w:sz w:val="24"/>
          <w:szCs w:val="24"/>
        </w:rPr>
        <w:t xml:space="preserve">alla </w:t>
      </w:r>
      <w:r w:rsidR="00D94BA8" w:rsidRPr="00A0084F">
        <w:rPr>
          <w:rFonts w:ascii="Book Antiqua" w:hAnsi="Book Antiqua"/>
          <w:sz w:val="24"/>
          <w:szCs w:val="24"/>
        </w:rPr>
        <w:t>gestione finanziaria</w:t>
      </w:r>
      <w:r w:rsidR="00D33D80" w:rsidRPr="00A0084F">
        <w:rPr>
          <w:rFonts w:ascii="Book Antiqua" w:hAnsi="Book Antiqua"/>
          <w:sz w:val="24"/>
          <w:szCs w:val="24"/>
        </w:rPr>
        <w:t xml:space="preserve"> sono rilevabili:</w:t>
      </w:r>
    </w:p>
    <w:p w14:paraId="434EE828" w14:textId="77777777" w:rsidR="00F846E8" w:rsidRPr="00A0084F" w:rsidRDefault="00F846E8" w:rsidP="00A0084F">
      <w:pPr>
        <w:pStyle w:val="Paragrafoelenco"/>
        <w:numPr>
          <w:ilvl w:val="0"/>
          <w:numId w:val="5"/>
        </w:numPr>
        <w:spacing w:line="360" w:lineRule="exact"/>
        <w:ind w:left="924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A0084F">
        <w:rPr>
          <w:rFonts w:ascii="Book Antiqua" w:hAnsi="Book Antiqua"/>
          <w:spacing w:val="-4"/>
          <w:sz w:val="24"/>
          <w:szCs w:val="24"/>
        </w:rPr>
        <w:t>nel paragrafo “</w:t>
      </w:r>
      <w:r w:rsidRPr="00A0084F">
        <w:rPr>
          <w:rFonts w:ascii="Book Antiqua" w:hAnsi="Book Antiqua"/>
          <w:i/>
          <w:iCs/>
          <w:spacing w:val="-4"/>
          <w:sz w:val="24"/>
          <w:szCs w:val="24"/>
        </w:rPr>
        <w:t>Domande preliminari</w:t>
      </w:r>
      <w:r w:rsidRPr="00A0084F">
        <w:rPr>
          <w:rFonts w:ascii="Book Antiqua" w:hAnsi="Book Antiqua"/>
          <w:spacing w:val="-4"/>
          <w:sz w:val="24"/>
          <w:szCs w:val="24"/>
        </w:rPr>
        <w:t>” (pagg. 8-9);</w:t>
      </w:r>
    </w:p>
    <w:p w14:paraId="452D167B" w14:textId="77777777" w:rsidR="00762657" w:rsidRPr="00A0084F" w:rsidRDefault="00762657" w:rsidP="00A0084F">
      <w:pPr>
        <w:pStyle w:val="Paragrafoelenco"/>
        <w:numPr>
          <w:ilvl w:val="0"/>
          <w:numId w:val="3"/>
        </w:numPr>
        <w:spacing w:line="360" w:lineRule="exact"/>
        <w:ind w:left="924" w:hanging="357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z w:val="24"/>
          <w:szCs w:val="24"/>
        </w:rPr>
        <w:t>nel paragrafo “</w:t>
      </w:r>
      <w:r w:rsidRPr="00A0084F">
        <w:rPr>
          <w:rFonts w:ascii="Book Antiqua" w:hAnsi="Book Antiqua"/>
          <w:i/>
          <w:iCs/>
          <w:sz w:val="24"/>
          <w:szCs w:val="24"/>
        </w:rPr>
        <w:t>Bilancio di previsione 2021-2023</w:t>
      </w:r>
      <w:r w:rsidRPr="00A0084F">
        <w:rPr>
          <w:rFonts w:ascii="Book Antiqua" w:hAnsi="Book Antiqua"/>
          <w:sz w:val="24"/>
          <w:szCs w:val="24"/>
        </w:rPr>
        <w:t>” – sottoparagrafi “</w:t>
      </w:r>
      <w:r w:rsidRPr="00A0084F">
        <w:rPr>
          <w:rFonts w:ascii="Book Antiqua" w:hAnsi="Book Antiqua"/>
          <w:i/>
          <w:iCs/>
          <w:sz w:val="24"/>
          <w:szCs w:val="24"/>
        </w:rPr>
        <w:t>Riepilogo generale entrate e spese per titoli</w:t>
      </w:r>
      <w:r w:rsidRPr="00A0084F">
        <w:rPr>
          <w:rFonts w:ascii="Book Antiqua" w:hAnsi="Book Antiqua"/>
          <w:sz w:val="24"/>
          <w:szCs w:val="24"/>
        </w:rPr>
        <w:t>”, “</w:t>
      </w:r>
      <w:r w:rsidRPr="00A0084F">
        <w:rPr>
          <w:rFonts w:ascii="Book Antiqua" w:hAnsi="Book Antiqua"/>
          <w:i/>
          <w:iCs/>
          <w:sz w:val="24"/>
          <w:szCs w:val="24"/>
        </w:rPr>
        <w:t>(eventuale) Disavanzo o avanzo tecnico</w:t>
      </w:r>
      <w:r w:rsidRPr="00A0084F">
        <w:rPr>
          <w:rFonts w:ascii="Book Antiqua" w:hAnsi="Book Antiqua"/>
          <w:sz w:val="24"/>
          <w:szCs w:val="24"/>
        </w:rPr>
        <w:t>”, “</w:t>
      </w:r>
      <w:r w:rsidRPr="00A0084F">
        <w:rPr>
          <w:rFonts w:ascii="Book Antiqua" w:hAnsi="Book Antiqua"/>
          <w:i/>
          <w:iCs/>
          <w:sz w:val="24"/>
          <w:szCs w:val="24"/>
        </w:rPr>
        <w:t>(eventuale) Avanzo presunto</w:t>
      </w:r>
      <w:r w:rsidRPr="00A0084F">
        <w:rPr>
          <w:rFonts w:ascii="Book Antiqua" w:hAnsi="Book Antiqua"/>
          <w:sz w:val="24"/>
          <w:szCs w:val="24"/>
        </w:rPr>
        <w:t>” ed “</w:t>
      </w:r>
      <w:r w:rsidRPr="00A0084F">
        <w:rPr>
          <w:rFonts w:ascii="Book Antiqua" w:hAnsi="Book Antiqua"/>
          <w:i/>
          <w:iCs/>
          <w:sz w:val="24"/>
          <w:szCs w:val="24"/>
        </w:rPr>
        <w:t>(eventuale) Disavanzo presunto</w:t>
      </w:r>
      <w:r w:rsidRPr="00A0084F">
        <w:rPr>
          <w:rFonts w:ascii="Book Antiqua" w:hAnsi="Book Antiqua"/>
          <w:sz w:val="24"/>
          <w:szCs w:val="24"/>
        </w:rPr>
        <w:t>” (pagg. 12-18)</w:t>
      </w:r>
    </w:p>
    <w:p w14:paraId="6DC43F41" w14:textId="77777777" w:rsidR="00942B01" w:rsidRPr="00A0084F" w:rsidRDefault="00942B01" w:rsidP="00A0084F">
      <w:pPr>
        <w:pStyle w:val="Paragrafoelenco"/>
        <w:numPr>
          <w:ilvl w:val="0"/>
          <w:numId w:val="3"/>
        </w:numPr>
        <w:spacing w:line="360" w:lineRule="exact"/>
        <w:ind w:left="924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A0084F">
        <w:rPr>
          <w:rFonts w:ascii="Book Antiqua" w:hAnsi="Book Antiqua"/>
          <w:spacing w:val="-4"/>
          <w:sz w:val="24"/>
          <w:szCs w:val="24"/>
        </w:rPr>
        <w:t>nel paragrafo “</w:t>
      </w:r>
      <w:r w:rsidRPr="00A0084F">
        <w:rPr>
          <w:rFonts w:ascii="Book Antiqua" w:hAnsi="Book Antiqua"/>
          <w:i/>
          <w:iCs/>
          <w:spacing w:val="-4"/>
          <w:sz w:val="24"/>
          <w:szCs w:val="24"/>
        </w:rPr>
        <w:t>Bilancio di previsione 2021-2023</w:t>
      </w:r>
      <w:r w:rsidRPr="00A0084F">
        <w:rPr>
          <w:rFonts w:ascii="Book Antiqua" w:hAnsi="Book Antiqua"/>
          <w:spacing w:val="-4"/>
          <w:sz w:val="24"/>
          <w:szCs w:val="24"/>
        </w:rPr>
        <w:t>” – sottoparagrafo “</w:t>
      </w:r>
      <w:r w:rsidRPr="00A0084F">
        <w:rPr>
          <w:rFonts w:ascii="Book Antiqua" w:hAnsi="Book Antiqua"/>
          <w:i/>
          <w:iCs/>
          <w:spacing w:val="-4"/>
          <w:sz w:val="24"/>
          <w:szCs w:val="24"/>
        </w:rPr>
        <w:t>Fondo pluriennale vincolato (FPV)</w:t>
      </w:r>
      <w:r w:rsidRPr="00A0084F">
        <w:rPr>
          <w:rFonts w:ascii="Book Antiqua" w:hAnsi="Book Antiqua"/>
          <w:spacing w:val="-4"/>
          <w:sz w:val="24"/>
          <w:szCs w:val="24"/>
        </w:rPr>
        <w:t>” (pagg. 18-19);</w:t>
      </w:r>
    </w:p>
    <w:p w14:paraId="1CBB80E6" w14:textId="77777777" w:rsidR="00D94BA8" w:rsidRPr="00A0084F" w:rsidRDefault="00D33D80" w:rsidP="00A0084F">
      <w:pPr>
        <w:pStyle w:val="Paragrafoelenco"/>
        <w:numPr>
          <w:ilvl w:val="0"/>
          <w:numId w:val="3"/>
        </w:numPr>
        <w:spacing w:line="360" w:lineRule="exact"/>
        <w:ind w:left="924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A0084F">
        <w:rPr>
          <w:rFonts w:ascii="Book Antiqua" w:hAnsi="Book Antiqua"/>
          <w:spacing w:val="-4"/>
          <w:sz w:val="24"/>
          <w:szCs w:val="24"/>
        </w:rPr>
        <w:lastRenderedPageBreak/>
        <w:t>nel paragrafo “</w:t>
      </w:r>
      <w:r w:rsidRPr="00A0084F">
        <w:rPr>
          <w:rFonts w:ascii="Book Antiqua" w:hAnsi="Book Antiqua"/>
          <w:i/>
          <w:iCs/>
          <w:spacing w:val="-4"/>
          <w:sz w:val="24"/>
          <w:szCs w:val="24"/>
        </w:rPr>
        <w:t>Bilancio di previsione 2021-2023</w:t>
      </w:r>
      <w:r w:rsidRPr="00A0084F">
        <w:rPr>
          <w:rFonts w:ascii="Book Antiqua" w:hAnsi="Book Antiqua"/>
          <w:spacing w:val="-4"/>
          <w:sz w:val="24"/>
          <w:szCs w:val="24"/>
        </w:rPr>
        <w:t>” - sottoparagraf</w:t>
      </w:r>
      <w:r w:rsidR="003C3B42" w:rsidRPr="00A0084F">
        <w:rPr>
          <w:rFonts w:ascii="Book Antiqua" w:hAnsi="Book Antiqua"/>
          <w:spacing w:val="-4"/>
          <w:sz w:val="24"/>
          <w:szCs w:val="24"/>
        </w:rPr>
        <w:t>i</w:t>
      </w:r>
      <w:r w:rsidRPr="00A0084F">
        <w:rPr>
          <w:rFonts w:ascii="Book Antiqua" w:hAnsi="Book Antiqua"/>
          <w:spacing w:val="-4"/>
          <w:sz w:val="24"/>
          <w:szCs w:val="24"/>
        </w:rPr>
        <w:t xml:space="preserve"> “</w:t>
      </w:r>
      <w:r w:rsidRPr="00A0084F">
        <w:rPr>
          <w:rFonts w:ascii="Book Antiqua" w:hAnsi="Book Antiqua"/>
          <w:i/>
          <w:iCs/>
          <w:spacing w:val="-4"/>
          <w:sz w:val="24"/>
          <w:szCs w:val="24"/>
        </w:rPr>
        <w:t>Verifica equilibrio corrente anni 2021-2023</w:t>
      </w:r>
      <w:r w:rsidRPr="00A0084F">
        <w:rPr>
          <w:rFonts w:ascii="Book Antiqua" w:hAnsi="Book Antiqua"/>
          <w:spacing w:val="-4"/>
          <w:sz w:val="24"/>
          <w:szCs w:val="24"/>
        </w:rPr>
        <w:t>”</w:t>
      </w:r>
      <w:r w:rsidR="003C3B42" w:rsidRPr="00A0084F">
        <w:rPr>
          <w:rFonts w:ascii="Book Antiqua" w:hAnsi="Book Antiqua"/>
          <w:spacing w:val="-4"/>
          <w:sz w:val="24"/>
          <w:szCs w:val="24"/>
        </w:rPr>
        <w:t xml:space="preserve"> e “</w:t>
      </w:r>
      <w:r w:rsidR="003C3B42" w:rsidRPr="00A0084F">
        <w:rPr>
          <w:rFonts w:ascii="Book Antiqua" w:hAnsi="Book Antiqua"/>
          <w:i/>
          <w:iCs/>
          <w:spacing w:val="-4"/>
          <w:sz w:val="24"/>
          <w:szCs w:val="24"/>
        </w:rPr>
        <w:t>Nota integrativa</w:t>
      </w:r>
      <w:r w:rsidR="003C3B42" w:rsidRPr="00A0084F">
        <w:rPr>
          <w:rFonts w:ascii="Book Antiqua" w:hAnsi="Book Antiqua"/>
          <w:spacing w:val="-4"/>
          <w:sz w:val="24"/>
          <w:szCs w:val="24"/>
        </w:rPr>
        <w:t>”</w:t>
      </w:r>
      <w:r w:rsidRPr="00A0084F">
        <w:rPr>
          <w:rFonts w:ascii="Book Antiqua" w:hAnsi="Book Antiqua"/>
          <w:spacing w:val="-4"/>
          <w:sz w:val="24"/>
          <w:szCs w:val="24"/>
        </w:rPr>
        <w:t xml:space="preserve"> (pagg. 22-2</w:t>
      </w:r>
      <w:r w:rsidR="00942B01" w:rsidRPr="00A0084F">
        <w:rPr>
          <w:rFonts w:ascii="Book Antiqua" w:hAnsi="Book Antiqua"/>
          <w:spacing w:val="-4"/>
          <w:sz w:val="24"/>
          <w:szCs w:val="24"/>
        </w:rPr>
        <w:t>6</w:t>
      </w:r>
      <w:r w:rsidRPr="00A0084F">
        <w:rPr>
          <w:rFonts w:ascii="Book Antiqua" w:hAnsi="Book Antiqua"/>
          <w:spacing w:val="-4"/>
          <w:sz w:val="24"/>
          <w:szCs w:val="24"/>
        </w:rPr>
        <w:t>);</w:t>
      </w:r>
    </w:p>
    <w:p w14:paraId="604CBAC4" w14:textId="77777777" w:rsidR="00D33D80" w:rsidRPr="00A0084F" w:rsidRDefault="00D33D80" w:rsidP="00A0084F">
      <w:pPr>
        <w:pStyle w:val="Paragrafoelenco"/>
        <w:numPr>
          <w:ilvl w:val="0"/>
          <w:numId w:val="3"/>
        </w:numPr>
        <w:spacing w:line="360" w:lineRule="exact"/>
        <w:ind w:left="924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A0084F">
        <w:rPr>
          <w:rFonts w:ascii="Book Antiqua" w:hAnsi="Book Antiqua"/>
          <w:spacing w:val="-4"/>
          <w:sz w:val="24"/>
          <w:szCs w:val="24"/>
        </w:rPr>
        <w:t>nel paragrafo “</w:t>
      </w:r>
      <w:r w:rsidRPr="00A0084F">
        <w:rPr>
          <w:rFonts w:ascii="Book Antiqua" w:hAnsi="Book Antiqua"/>
          <w:i/>
          <w:iCs/>
          <w:spacing w:val="-4"/>
          <w:sz w:val="24"/>
          <w:szCs w:val="24"/>
        </w:rPr>
        <w:t>Verifica attendibilità e congruità delle previsioni anno 2021-2023</w:t>
      </w:r>
      <w:r w:rsidRPr="00A0084F">
        <w:rPr>
          <w:rFonts w:ascii="Book Antiqua" w:hAnsi="Book Antiqua"/>
          <w:spacing w:val="-4"/>
          <w:sz w:val="24"/>
          <w:szCs w:val="24"/>
        </w:rPr>
        <w:t>” (pagg. 33-4</w:t>
      </w:r>
      <w:r w:rsidR="00942B01" w:rsidRPr="00A0084F">
        <w:rPr>
          <w:rFonts w:ascii="Book Antiqua" w:hAnsi="Book Antiqua"/>
          <w:spacing w:val="-4"/>
          <w:sz w:val="24"/>
          <w:szCs w:val="24"/>
        </w:rPr>
        <w:t>6</w:t>
      </w:r>
      <w:r w:rsidRPr="00A0084F">
        <w:rPr>
          <w:rFonts w:ascii="Book Antiqua" w:hAnsi="Book Antiqua"/>
          <w:spacing w:val="-4"/>
          <w:sz w:val="24"/>
          <w:szCs w:val="24"/>
        </w:rPr>
        <w:t>);</w:t>
      </w:r>
    </w:p>
    <w:p w14:paraId="7AA5C86B" w14:textId="77777777" w:rsidR="00D33D80" w:rsidRPr="00A0084F" w:rsidRDefault="00D33D80" w:rsidP="00A0084F">
      <w:pPr>
        <w:pStyle w:val="Paragrafoelenco"/>
        <w:numPr>
          <w:ilvl w:val="0"/>
          <w:numId w:val="3"/>
        </w:numPr>
        <w:spacing w:line="360" w:lineRule="exact"/>
        <w:ind w:left="924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A0084F">
        <w:rPr>
          <w:rFonts w:ascii="Book Antiqua" w:hAnsi="Book Antiqua"/>
          <w:spacing w:val="-4"/>
          <w:sz w:val="24"/>
          <w:szCs w:val="24"/>
        </w:rPr>
        <w:t>nel paragrafo “</w:t>
      </w:r>
      <w:r w:rsidRPr="00A0084F">
        <w:rPr>
          <w:rFonts w:ascii="Book Antiqua" w:hAnsi="Book Antiqua"/>
          <w:i/>
          <w:iCs/>
          <w:spacing w:val="-4"/>
          <w:sz w:val="24"/>
          <w:szCs w:val="24"/>
        </w:rPr>
        <w:t>Spese in conto capitale</w:t>
      </w:r>
      <w:r w:rsidRPr="00A0084F">
        <w:rPr>
          <w:rFonts w:ascii="Book Antiqua" w:hAnsi="Book Antiqua"/>
          <w:spacing w:val="-4"/>
          <w:sz w:val="24"/>
          <w:szCs w:val="24"/>
        </w:rPr>
        <w:t>” (pagg. 50-51);</w:t>
      </w:r>
    </w:p>
    <w:p w14:paraId="45069B32" w14:textId="77777777" w:rsidR="003C3B42" w:rsidRPr="00A0084F" w:rsidRDefault="003C3B42" w:rsidP="00A0084F">
      <w:pPr>
        <w:pStyle w:val="Paragrafoelenco"/>
        <w:numPr>
          <w:ilvl w:val="0"/>
          <w:numId w:val="3"/>
        </w:numPr>
        <w:spacing w:line="360" w:lineRule="exact"/>
        <w:ind w:left="924" w:hanging="357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pacing w:val="-4"/>
          <w:sz w:val="24"/>
          <w:szCs w:val="24"/>
        </w:rPr>
        <w:t>nel paragrafo “</w:t>
      </w:r>
      <w:r w:rsidRPr="00A0084F">
        <w:rPr>
          <w:rFonts w:ascii="Book Antiqua" w:hAnsi="Book Antiqua"/>
          <w:i/>
          <w:iCs/>
          <w:spacing w:val="-4"/>
          <w:sz w:val="24"/>
          <w:szCs w:val="24"/>
        </w:rPr>
        <w:t>Osservazioni</w:t>
      </w:r>
      <w:r w:rsidRPr="00A0084F">
        <w:rPr>
          <w:rFonts w:ascii="Book Antiqua" w:hAnsi="Book Antiqua"/>
          <w:i/>
          <w:iCs/>
          <w:sz w:val="24"/>
          <w:szCs w:val="24"/>
        </w:rPr>
        <w:t xml:space="preserve"> e suggerimenti</w:t>
      </w:r>
      <w:r w:rsidRPr="00A0084F">
        <w:rPr>
          <w:rFonts w:ascii="Book Antiqua" w:hAnsi="Book Antiqua"/>
          <w:sz w:val="24"/>
          <w:szCs w:val="24"/>
        </w:rPr>
        <w:t>” (pag. 54);</w:t>
      </w:r>
    </w:p>
    <w:p w14:paraId="297C9D6A" w14:textId="77777777" w:rsidR="00D94BA8" w:rsidRPr="00A0084F" w:rsidRDefault="003C48A5" w:rsidP="0072299B">
      <w:pPr>
        <w:pStyle w:val="Paragrafoelenco"/>
        <w:numPr>
          <w:ilvl w:val="0"/>
          <w:numId w:val="2"/>
        </w:numPr>
        <w:spacing w:before="240" w:after="0" w:line="360" w:lineRule="exact"/>
        <w:ind w:left="641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z w:val="24"/>
          <w:szCs w:val="24"/>
        </w:rPr>
        <w:t xml:space="preserve">per </w:t>
      </w:r>
      <w:r w:rsidR="00D94BA8" w:rsidRPr="00A0084F">
        <w:rPr>
          <w:rFonts w:ascii="Book Antiqua" w:hAnsi="Book Antiqua"/>
          <w:sz w:val="24"/>
          <w:szCs w:val="24"/>
        </w:rPr>
        <w:t>le previsioni di cassa - tempi di pagamento e fondo garanzia debiti commerciali</w:t>
      </w:r>
      <w:r w:rsidR="00D33D80" w:rsidRPr="00A0084F">
        <w:rPr>
          <w:rFonts w:ascii="Book Antiqua" w:hAnsi="Book Antiqua"/>
          <w:sz w:val="24"/>
          <w:szCs w:val="24"/>
        </w:rPr>
        <w:t xml:space="preserve"> sono rilevabili:</w:t>
      </w:r>
    </w:p>
    <w:p w14:paraId="2CAFB397" w14:textId="77777777" w:rsidR="00942B01" w:rsidRPr="00A0084F" w:rsidRDefault="00942B01" w:rsidP="0072299B">
      <w:pPr>
        <w:pStyle w:val="Paragrafoelenco"/>
        <w:numPr>
          <w:ilvl w:val="0"/>
          <w:numId w:val="5"/>
        </w:numPr>
        <w:spacing w:line="360" w:lineRule="exact"/>
        <w:ind w:left="924" w:hanging="357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z w:val="24"/>
          <w:szCs w:val="24"/>
        </w:rPr>
        <w:t>nel paragrafo “</w:t>
      </w:r>
      <w:r w:rsidRPr="00A0084F">
        <w:rPr>
          <w:rFonts w:ascii="Book Antiqua" w:hAnsi="Book Antiqua"/>
          <w:i/>
          <w:iCs/>
          <w:sz w:val="24"/>
          <w:szCs w:val="24"/>
        </w:rPr>
        <w:t>Domande preliminari</w:t>
      </w:r>
      <w:r w:rsidRPr="00A0084F">
        <w:rPr>
          <w:rFonts w:ascii="Book Antiqua" w:hAnsi="Book Antiqua"/>
          <w:sz w:val="24"/>
          <w:szCs w:val="24"/>
        </w:rPr>
        <w:t>” (pagg. 8-9);</w:t>
      </w:r>
    </w:p>
    <w:p w14:paraId="6B8977A7" w14:textId="77777777" w:rsidR="00942B01" w:rsidRPr="00A0084F" w:rsidRDefault="00942B01" w:rsidP="0072299B">
      <w:pPr>
        <w:pStyle w:val="Paragrafoelenco"/>
        <w:numPr>
          <w:ilvl w:val="0"/>
          <w:numId w:val="5"/>
        </w:numPr>
        <w:spacing w:line="360" w:lineRule="exact"/>
        <w:ind w:left="924" w:hanging="357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z w:val="24"/>
          <w:szCs w:val="24"/>
        </w:rPr>
        <w:t>nel paragrafo “</w:t>
      </w:r>
      <w:r w:rsidRPr="00A0084F">
        <w:rPr>
          <w:rFonts w:ascii="Book Antiqua" w:hAnsi="Book Antiqua"/>
          <w:i/>
          <w:iCs/>
          <w:sz w:val="24"/>
          <w:szCs w:val="24"/>
        </w:rPr>
        <w:t>Verifiche degli equilibri</w:t>
      </w:r>
      <w:r w:rsidRPr="00A0084F">
        <w:rPr>
          <w:rFonts w:ascii="Book Antiqua" w:hAnsi="Book Antiqua"/>
          <w:sz w:val="24"/>
          <w:szCs w:val="24"/>
        </w:rPr>
        <w:t>” – sottoparagrafo “</w:t>
      </w:r>
      <w:r w:rsidRPr="00A0084F">
        <w:rPr>
          <w:rFonts w:ascii="Book Antiqua" w:hAnsi="Book Antiqua"/>
          <w:i/>
          <w:iCs/>
          <w:sz w:val="24"/>
          <w:szCs w:val="24"/>
        </w:rPr>
        <w:t>Gestione dell’esercizio 2020</w:t>
      </w:r>
      <w:r w:rsidRPr="00A0084F">
        <w:rPr>
          <w:rFonts w:ascii="Book Antiqua" w:hAnsi="Book Antiqua"/>
          <w:sz w:val="24"/>
          <w:szCs w:val="24"/>
        </w:rPr>
        <w:t>” (pagg. 9-11);</w:t>
      </w:r>
    </w:p>
    <w:p w14:paraId="13C02CAB" w14:textId="77777777" w:rsidR="00F846E8" w:rsidRPr="00A0084F" w:rsidRDefault="00F846E8" w:rsidP="0072299B">
      <w:pPr>
        <w:pStyle w:val="Paragrafoelenco"/>
        <w:numPr>
          <w:ilvl w:val="0"/>
          <w:numId w:val="5"/>
        </w:numPr>
        <w:spacing w:line="360" w:lineRule="exact"/>
        <w:ind w:left="924" w:hanging="357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z w:val="24"/>
          <w:szCs w:val="24"/>
        </w:rPr>
        <w:t>nel paragrafo “</w:t>
      </w:r>
      <w:r w:rsidRPr="00A0084F">
        <w:rPr>
          <w:rFonts w:ascii="Book Antiqua" w:hAnsi="Book Antiqua"/>
          <w:i/>
          <w:iCs/>
          <w:sz w:val="24"/>
          <w:szCs w:val="24"/>
        </w:rPr>
        <w:t>Bilancio di previsione 2021-2023</w:t>
      </w:r>
      <w:r w:rsidRPr="00A0084F">
        <w:rPr>
          <w:rFonts w:ascii="Book Antiqua" w:hAnsi="Book Antiqua"/>
          <w:sz w:val="24"/>
          <w:szCs w:val="24"/>
        </w:rPr>
        <w:t>” – sottoparagrafo “</w:t>
      </w:r>
      <w:r w:rsidRPr="00A0084F">
        <w:rPr>
          <w:rFonts w:ascii="Book Antiqua" w:hAnsi="Book Antiqua"/>
          <w:i/>
          <w:iCs/>
          <w:sz w:val="24"/>
          <w:szCs w:val="24"/>
        </w:rPr>
        <w:t>Fondo pluriennale vincolato (FPV)</w:t>
      </w:r>
      <w:r w:rsidRPr="00A0084F">
        <w:rPr>
          <w:rFonts w:ascii="Book Antiqua" w:hAnsi="Book Antiqua"/>
          <w:sz w:val="24"/>
          <w:szCs w:val="24"/>
        </w:rPr>
        <w:t>” (pagg. 18-19);</w:t>
      </w:r>
    </w:p>
    <w:p w14:paraId="4E7E5E48" w14:textId="77777777" w:rsidR="00D33D80" w:rsidRPr="00A0084F" w:rsidRDefault="00D33D80" w:rsidP="0072299B">
      <w:pPr>
        <w:pStyle w:val="Paragrafoelenco"/>
        <w:numPr>
          <w:ilvl w:val="0"/>
          <w:numId w:val="5"/>
        </w:numPr>
        <w:spacing w:line="360" w:lineRule="exact"/>
        <w:ind w:left="924" w:hanging="357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z w:val="24"/>
          <w:szCs w:val="24"/>
        </w:rPr>
        <w:t>nel paragrafo “</w:t>
      </w:r>
      <w:r w:rsidRPr="00A0084F">
        <w:rPr>
          <w:rFonts w:ascii="Book Antiqua" w:hAnsi="Book Antiqua"/>
          <w:i/>
          <w:iCs/>
          <w:sz w:val="24"/>
          <w:szCs w:val="24"/>
        </w:rPr>
        <w:t>Bilancio di previsione 2021-2023</w:t>
      </w:r>
      <w:r w:rsidRPr="00A0084F">
        <w:rPr>
          <w:rFonts w:ascii="Book Antiqua" w:hAnsi="Book Antiqua"/>
          <w:sz w:val="24"/>
          <w:szCs w:val="24"/>
        </w:rPr>
        <w:t>” - sottoparagrafo “</w:t>
      </w:r>
      <w:r w:rsidRPr="00A0084F">
        <w:rPr>
          <w:rFonts w:ascii="Book Antiqua" w:hAnsi="Book Antiqua"/>
          <w:i/>
          <w:iCs/>
          <w:sz w:val="24"/>
          <w:szCs w:val="24"/>
        </w:rPr>
        <w:t>Previsioni di cassa</w:t>
      </w:r>
      <w:r w:rsidRPr="00A0084F">
        <w:rPr>
          <w:rFonts w:ascii="Book Antiqua" w:hAnsi="Book Antiqua"/>
          <w:sz w:val="24"/>
          <w:szCs w:val="24"/>
        </w:rPr>
        <w:t>” (pagg. 20-21);</w:t>
      </w:r>
    </w:p>
    <w:p w14:paraId="60F3D8E8" w14:textId="77777777" w:rsidR="003C3B42" w:rsidRPr="00A0084F" w:rsidRDefault="003C3B42" w:rsidP="0072299B">
      <w:pPr>
        <w:pStyle w:val="Paragrafoelenco"/>
        <w:numPr>
          <w:ilvl w:val="0"/>
          <w:numId w:val="5"/>
        </w:numPr>
        <w:spacing w:line="360" w:lineRule="exact"/>
        <w:ind w:left="924" w:hanging="357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z w:val="24"/>
          <w:szCs w:val="24"/>
        </w:rPr>
        <w:t>nel paragrafo “</w:t>
      </w:r>
      <w:r w:rsidRPr="00A0084F">
        <w:rPr>
          <w:rFonts w:ascii="Book Antiqua" w:hAnsi="Book Antiqua"/>
          <w:i/>
          <w:iCs/>
          <w:sz w:val="24"/>
          <w:szCs w:val="24"/>
        </w:rPr>
        <w:t>Bilancio di previsione 2021-2023</w:t>
      </w:r>
      <w:r w:rsidRPr="00A0084F">
        <w:rPr>
          <w:rFonts w:ascii="Book Antiqua" w:hAnsi="Book Antiqua"/>
          <w:sz w:val="24"/>
          <w:szCs w:val="24"/>
        </w:rPr>
        <w:t>” - sottoparagrafo “</w:t>
      </w:r>
      <w:r w:rsidRPr="00A0084F">
        <w:rPr>
          <w:rFonts w:ascii="Book Antiqua" w:hAnsi="Book Antiqua"/>
          <w:i/>
          <w:iCs/>
          <w:sz w:val="24"/>
          <w:szCs w:val="24"/>
        </w:rPr>
        <w:t>Nota integrativa</w:t>
      </w:r>
      <w:r w:rsidRPr="00A0084F">
        <w:rPr>
          <w:rFonts w:ascii="Book Antiqua" w:hAnsi="Book Antiqua"/>
          <w:sz w:val="24"/>
          <w:szCs w:val="24"/>
        </w:rPr>
        <w:t>” (pag. 26);</w:t>
      </w:r>
    </w:p>
    <w:p w14:paraId="05D51394" w14:textId="77777777" w:rsidR="00D33D80" w:rsidRPr="00A0084F" w:rsidRDefault="00D33D80" w:rsidP="0072299B">
      <w:pPr>
        <w:pStyle w:val="Paragrafoelenco"/>
        <w:numPr>
          <w:ilvl w:val="0"/>
          <w:numId w:val="5"/>
        </w:numPr>
        <w:spacing w:line="360" w:lineRule="exact"/>
        <w:ind w:left="924" w:hanging="357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z w:val="24"/>
          <w:szCs w:val="24"/>
        </w:rPr>
        <w:t>nel paragrafo “</w:t>
      </w:r>
      <w:r w:rsidRPr="00A0084F">
        <w:rPr>
          <w:rFonts w:ascii="Book Antiqua" w:hAnsi="Book Antiqua"/>
          <w:i/>
          <w:iCs/>
          <w:sz w:val="24"/>
          <w:szCs w:val="24"/>
        </w:rPr>
        <w:t>Verifica attendibilità e congruità delle previsioni anno 2021-2023</w:t>
      </w:r>
      <w:r w:rsidRPr="00A0084F">
        <w:rPr>
          <w:rFonts w:ascii="Book Antiqua" w:hAnsi="Book Antiqua"/>
          <w:sz w:val="24"/>
          <w:szCs w:val="24"/>
        </w:rPr>
        <w:t>” – sottoparagraf</w:t>
      </w:r>
      <w:r w:rsidR="00942B01" w:rsidRPr="00A0084F">
        <w:rPr>
          <w:rFonts w:ascii="Book Antiqua" w:hAnsi="Book Antiqua"/>
          <w:sz w:val="24"/>
          <w:szCs w:val="24"/>
        </w:rPr>
        <w:t>i “</w:t>
      </w:r>
      <w:r w:rsidR="00942B01" w:rsidRPr="00A0084F">
        <w:rPr>
          <w:rFonts w:ascii="Book Antiqua" w:hAnsi="Book Antiqua"/>
          <w:i/>
          <w:iCs/>
          <w:sz w:val="24"/>
          <w:szCs w:val="24"/>
        </w:rPr>
        <w:t>Fondo di riserva di cassa</w:t>
      </w:r>
      <w:r w:rsidR="00942B01" w:rsidRPr="00A0084F">
        <w:rPr>
          <w:rFonts w:ascii="Book Antiqua" w:hAnsi="Book Antiqua"/>
          <w:sz w:val="24"/>
          <w:szCs w:val="24"/>
        </w:rPr>
        <w:t>” e</w:t>
      </w:r>
      <w:r w:rsidRPr="00A0084F">
        <w:rPr>
          <w:rFonts w:ascii="Book Antiqua" w:hAnsi="Book Antiqua"/>
          <w:sz w:val="24"/>
          <w:szCs w:val="24"/>
        </w:rPr>
        <w:t xml:space="preserve"> “</w:t>
      </w:r>
      <w:r w:rsidRPr="00A0084F">
        <w:rPr>
          <w:rFonts w:ascii="Book Antiqua" w:hAnsi="Book Antiqua"/>
          <w:i/>
          <w:iCs/>
          <w:sz w:val="24"/>
          <w:szCs w:val="24"/>
        </w:rPr>
        <w:t>Fondo di garanzia dei debiti commerciali</w:t>
      </w:r>
      <w:r w:rsidRPr="00A0084F">
        <w:rPr>
          <w:rFonts w:ascii="Book Antiqua" w:hAnsi="Book Antiqua"/>
          <w:sz w:val="24"/>
          <w:szCs w:val="24"/>
        </w:rPr>
        <w:t>” (pag. 47);</w:t>
      </w:r>
    </w:p>
    <w:p w14:paraId="5A5CB954" w14:textId="77777777" w:rsidR="003C3B42" w:rsidRPr="00A0084F" w:rsidRDefault="003C3B42" w:rsidP="0072299B">
      <w:pPr>
        <w:pStyle w:val="Paragrafoelenco"/>
        <w:numPr>
          <w:ilvl w:val="0"/>
          <w:numId w:val="5"/>
        </w:numPr>
        <w:spacing w:line="360" w:lineRule="exact"/>
        <w:ind w:left="924" w:hanging="357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z w:val="24"/>
          <w:szCs w:val="24"/>
        </w:rPr>
        <w:t>nel paragrafo “</w:t>
      </w:r>
      <w:r w:rsidRPr="00A0084F">
        <w:rPr>
          <w:rFonts w:ascii="Book Antiqua" w:hAnsi="Book Antiqua"/>
          <w:i/>
          <w:iCs/>
          <w:sz w:val="24"/>
          <w:szCs w:val="24"/>
        </w:rPr>
        <w:t>Osservazioni e suggerimenti</w:t>
      </w:r>
      <w:r w:rsidRPr="00A0084F">
        <w:rPr>
          <w:rFonts w:ascii="Book Antiqua" w:hAnsi="Book Antiqua"/>
          <w:sz w:val="24"/>
          <w:szCs w:val="24"/>
        </w:rPr>
        <w:t>” (pag. 55);</w:t>
      </w:r>
    </w:p>
    <w:p w14:paraId="323EBDEF" w14:textId="77777777" w:rsidR="00F846E8" w:rsidRPr="00A0084F" w:rsidRDefault="003C48A5" w:rsidP="0072299B">
      <w:pPr>
        <w:pStyle w:val="Paragrafoelenco"/>
        <w:numPr>
          <w:ilvl w:val="0"/>
          <w:numId w:val="2"/>
        </w:numPr>
        <w:spacing w:before="240" w:after="0" w:line="360" w:lineRule="exact"/>
        <w:ind w:left="641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z w:val="24"/>
          <w:szCs w:val="24"/>
        </w:rPr>
        <w:t>per i</w:t>
      </w:r>
      <w:r w:rsidR="00D94BA8" w:rsidRPr="00A0084F">
        <w:rPr>
          <w:rFonts w:ascii="Book Antiqua" w:hAnsi="Book Antiqua"/>
          <w:sz w:val="24"/>
          <w:szCs w:val="24"/>
        </w:rPr>
        <w:t>l ciclo finanziario e al ciclo tecnico progettuale e realizzativo dei lavori pubblici</w:t>
      </w:r>
      <w:r w:rsidR="00E97B95" w:rsidRPr="00A0084F">
        <w:rPr>
          <w:rFonts w:ascii="Book Antiqua" w:hAnsi="Book Antiqua"/>
          <w:sz w:val="24"/>
          <w:szCs w:val="24"/>
        </w:rPr>
        <w:t xml:space="preserve"> sono rilevabili</w:t>
      </w:r>
      <w:r w:rsidR="00F846E8" w:rsidRPr="00A0084F">
        <w:rPr>
          <w:rFonts w:ascii="Book Antiqua" w:hAnsi="Book Antiqua"/>
          <w:sz w:val="24"/>
          <w:szCs w:val="24"/>
        </w:rPr>
        <w:t>:</w:t>
      </w:r>
    </w:p>
    <w:p w14:paraId="2C093B50" w14:textId="77777777" w:rsidR="00E97B95" w:rsidRPr="00A0084F" w:rsidRDefault="00E97B95" w:rsidP="0072299B">
      <w:pPr>
        <w:pStyle w:val="Paragrafoelenco"/>
        <w:numPr>
          <w:ilvl w:val="0"/>
          <w:numId w:val="7"/>
        </w:numPr>
        <w:spacing w:line="360" w:lineRule="exact"/>
        <w:ind w:left="924" w:hanging="357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z w:val="24"/>
          <w:szCs w:val="24"/>
        </w:rPr>
        <w:t>nel paragrafo “</w:t>
      </w:r>
      <w:r w:rsidRPr="00A0084F">
        <w:rPr>
          <w:rFonts w:ascii="Book Antiqua" w:hAnsi="Book Antiqua"/>
          <w:i/>
          <w:iCs/>
          <w:sz w:val="24"/>
          <w:szCs w:val="24"/>
        </w:rPr>
        <w:t>Verifica coerenza delle previsioni</w:t>
      </w:r>
      <w:r w:rsidRPr="00A0084F">
        <w:rPr>
          <w:rFonts w:ascii="Book Antiqua" w:hAnsi="Book Antiqua"/>
          <w:sz w:val="24"/>
          <w:szCs w:val="24"/>
        </w:rPr>
        <w:t>” – sottoparagrafo “</w:t>
      </w:r>
      <w:r w:rsidRPr="00A0084F">
        <w:rPr>
          <w:rFonts w:ascii="Book Antiqua" w:hAnsi="Book Antiqua"/>
          <w:i/>
          <w:iCs/>
          <w:sz w:val="24"/>
          <w:szCs w:val="24"/>
        </w:rPr>
        <w:t>Programma triennale lavori pubblici</w:t>
      </w:r>
      <w:r w:rsidRPr="00A0084F">
        <w:rPr>
          <w:rFonts w:ascii="Book Antiqua" w:hAnsi="Book Antiqua"/>
          <w:sz w:val="24"/>
          <w:szCs w:val="24"/>
        </w:rPr>
        <w:t xml:space="preserve">” (pag. 31) </w:t>
      </w:r>
      <w:r w:rsidR="00942B01" w:rsidRPr="00A0084F">
        <w:rPr>
          <w:rFonts w:ascii="Book Antiqua" w:hAnsi="Book Antiqua"/>
          <w:sz w:val="24"/>
          <w:szCs w:val="24"/>
        </w:rPr>
        <w:t xml:space="preserve">che rimanda all’analisi del </w:t>
      </w:r>
      <w:r w:rsidRPr="00A0084F">
        <w:rPr>
          <w:rFonts w:ascii="Book Antiqua" w:hAnsi="Book Antiqua"/>
          <w:sz w:val="24"/>
          <w:szCs w:val="24"/>
        </w:rPr>
        <w:t>Documento unico di programmazione (DUP) 2021-2023</w:t>
      </w:r>
      <w:r w:rsidR="009C78B4" w:rsidRPr="00A0084F">
        <w:rPr>
          <w:rFonts w:ascii="Book Antiqua" w:hAnsi="Book Antiqua"/>
          <w:sz w:val="24"/>
          <w:szCs w:val="24"/>
        </w:rPr>
        <w:t xml:space="preserve">, </w:t>
      </w:r>
      <w:r w:rsidR="00942B01" w:rsidRPr="00A0084F">
        <w:rPr>
          <w:rFonts w:ascii="Book Antiqua" w:hAnsi="Book Antiqua"/>
          <w:sz w:val="24"/>
          <w:szCs w:val="24"/>
        </w:rPr>
        <w:t>all’interno del quale è inserito il suddetto</w:t>
      </w:r>
      <w:r w:rsidRPr="00A0084F">
        <w:rPr>
          <w:rFonts w:ascii="Book Antiqua" w:hAnsi="Book Antiqua"/>
          <w:sz w:val="24"/>
          <w:szCs w:val="24"/>
        </w:rPr>
        <w:t xml:space="preserve"> Piano triennale</w:t>
      </w:r>
      <w:r w:rsidR="00942B01" w:rsidRPr="00A0084F">
        <w:rPr>
          <w:rFonts w:ascii="Book Antiqua" w:hAnsi="Book Antiqua"/>
          <w:sz w:val="24"/>
          <w:szCs w:val="24"/>
        </w:rPr>
        <w:t xml:space="preserve"> che si richiede di allegare</w:t>
      </w:r>
      <w:r w:rsidRPr="00A0084F">
        <w:rPr>
          <w:rFonts w:ascii="Book Antiqua" w:hAnsi="Book Antiqua"/>
          <w:sz w:val="24"/>
          <w:szCs w:val="24"/>
        </w:rPr>
        <w:t>;</w:t>
      </w:r>
    </w:p>
    <w:p w14:paraId="79353C75" w14:textId="77777777" w:rsidR="00F846E8" w:rsidRPr="00A0084F" w:rsidRDefault="00F846E8" w:rsidP="0072299B">
      <w:pPr>
        <w:pStyle w:val="Paragrafoelenco"/>
        <w:numPr>
          <w:ilvl w:val="0"/>
          <w:numId w:val="3"/>
        </w:numPr>
        <w:spacing w:line="360" w:lineRule="exact"/>
        <w:ind w:left="924" w:hanging="357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z w:val="24"/>
          <w:szCs w:val="24"/>
        </w:rPr>
        <w:t>nel paragrafo “</w:t>
      </w:r>
      <w:r w:rsidRPr="00A0084F">
        <w:rPr>
          <w:rFonts w:ascii="Book Antiqua" w:hAnsi="Book Antiqua"/>
          <w:i/>
          <w:iCs/>
          <w:sz w:val="24"/>
          <w:szCs w:val="24"/>
        </w:rPr>
        <w:t>Spese in conto capitale</w:t>
      </w:r>
      <w:r w:rsidRPr="00A0084F">
        <w:rPr>
          <w:rFonts w:ascii="Book Antiqua" w:hAnsi="Book Antiqua"/>
          <w:sz w:val="24"/>
          <w:szCs w:val="24"/>
        </w:rPr>
        <w:t>” (pagg. 50-51);</w:t>
      </w:r>
    </w:p>
    <w:p w14:paraId="0A5D50E3" w14:textId="77777777" w:rsidR="00F846E8" w:rsidRPr="00A0084F" w:rsidRDefault="003C48A5" w:rsidP="0072299B">
      <w:pPr>
        <w:pStyle w:val="Paragrafoelenco"/>
        <w:numPr>
          <w:ilvl w:val="0"/>
          <w:numId w:val="2"/>
        </w:numPr>
        <w:spacing w:before="240" w:after="0" w:line="360" w:lineRule="exact"/>
        <w:ind w:left="641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z w:val="24"/>
          <w:szCs w:val="24"/>
        </w:rPr>
        <w:t xml:space="preserve">per </w:t>
      </w:r>
      <w:r w:rsidR="00D94BA8" w:rsidRPr="00A0084F">
        <w:rPr>
          <w:rFonts w:ascii="Book Antiqua" w:hAnsi="Book Antiqua"/>
          <w:sz w:val="24"/>
          <w:szCs w:val="24"/>
        </w:rPr>
        <w:t>gli organismi partecipati e società a controllo pubblico</w:t>
      </w:r>
      <w:r w:rsidR="00E97B95" w:rsidRPr="00A0084F">
        <w:rPr>
          <w:rFonts w:ascii="Book Antiqua" w:hAnsi="Book Antiqua"/>
          <w:sz w:val="24"/>
          <w:szCs w:val="24"/>
        </w:rPr>
        <w:t xml:space="preserve"> sono rilevabili</w:t>
      </w:r>
      <w:r w:rsidR="00F846E8" w:rsidRPr="00A0084F">
        <w:rPr>
          <w:rFonts w:ascii="Book Antiqua" w:hAnsi="Book Antiqua"/>
          <w:sz w:val="24"/>
          <w:szCs w:val="24"/>
        </w:rPr>
        <w:t>:</w:t>
      </w:r>
    </w:p>
    <w:p w14:paraId="38F4DC06" w14:textId="77777777" w:rsidR="00F846E8" w:rsidRPr="00A0084F" w:rsidRDefault="00F846E8" w:rsidP="0072299B">
      <w:pPr>
        <w:pStyle w:val="Paragrafoelenco"/>
        <w:numPr>
          <w:ilvl w:val="0"/>
          <w:numId w:val="5"/>
        </w:numPr>
        <w:spacing w:line="360" w:lineRule="exact"/>
        <w:ind w:left="924" w:hanging="357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z w:val="24"/>
          <w:szCs w:val="24"/>
        </w:rPr>
        <w:t>nel paragrafo “</w:t>
      </w:r>
      <w:r w:rsidRPr="00A0084F">
        <w:rPr>
          <w:rFonts w:ascii="Book Antiqua" w:hAnsi="Book Antiqua"/>
          <w:i/>
          <w:iCs/>
          <w:sz w:val="24"/>
          <w:szCs w:val="24"/>
        </w:rPr>
        <w:t>Verifica attendibilità e congruità delle previsioni anno 2021-2023</w:t>
      </w:r>
      <w:r w:rsidRPr="00A0084F">
        <w:rPr>
          <w:rFonts w:ascii="Book Antiqua" w:hAnsi="Book Antiqua"/>
          <w:sz w:val="24"/>
          <w:szCs w:val="24"/>
        </w:rPr>
        <w:t>” – sottoparagrafo “</w:t>
      </w:r>
      <w:r w:rsidRPr="00A0084F">
        <w:rPr>
          <w:rFonts w:ascii="Book Antiqua" w:hAnsi="Book Antiqua"/>
          <w:i/>
          <w:iCs/>
          <w:sz w:val="24"/>
          <w:szCs w:val="24"/>
        </w:rPr>
        <w:t>Fondi per spese potenziali</w:t>
      </w:r>
      <w:r w:rsidRPr="00A0084F">
        <w:rPr>
          <w:rFonts w:ascii="Book Antiqua" w:hAnsi="Book Antiqua"/>
          <w:sz w:val="24"/>
          <w:szCs w:val="24"/>
        </w:rPr>
        <w:t>” (pag. 45-46);</w:t>
      </w:r>
    </w:p>
    <w:p w14:paraId="24A99791" w14:textId="77777777" w:rsidR="00D94BA8" w:rsidRPr="00A0084F" w:rsidRDefault="00E97B95" w:rsidP="0072299B">
      <w:pPr>
        <w:pStyle w:val="Paragrafoelenco"/>
        <w:numPr>
          <w:ilvl w:val="0"/>
          <w:numId w:val="6"/>
        </w:numPr>
        <w:spacing w:line="360" w:lineRule="exact"/>
        <w:ind w:left="924" w:hanging="357"/>
        <w:jc w:val="both"/>
        <w:rPr>
          <w:rFonts w:ascii="Book Antiqua" w:hAnsi="Book Antiqua"/>
          <w:sz w:val="24"/>
          <w:szCs w:val="24"/>
        </w:rPr>
      </w:pPr>
      <w:r w:rsidRPr="00A0084F">
        <w:rPr>
          <w:rFonts w:ascii="Book Antiqua" w:hAnsi="Book Antiqua"/>
          <w:sz w:val="24"/>
          <w:szCs w:val="24"/>
        </w:rPr>
        <w:t>nel paragrafo “</w:t>
      </w:r>
      <w:r w:rsidRPr="00A0084F">
        <w:rPr>
          <w:rFonts w:ascii="Book Antiqua" w:hAnsi="Book Antiqua"/>
          <w:i/>
          <w:iCs/>
          <w:sz w:val="24"/>
          <w:szCs w:val="24"/>
        </w:rPr>
        <w:t>Organismi partecipati</w:t>
      </w:r>
      <w:r w:rsidRPr="00A0084F">
        <w:rPr>
          <w:rFonts w:ascii="Book Antiqua" w:hAnsi="Book Antiqua"/>
          <w:sz w:val="24"/>
          <w:szCs w:val="24"/>
        </w:rPr>
        <w:t>” (pagg. 48-49).</w:t>
      </w:r>
    </w:p>
    <w:p w14:paraId="192850CC" w14:textId="77777777" w:rsidR="00BC752D" w:rsidRPr="00A0084F" w:rsidRDefault="00E97B95" w:rsidP="0072299B">
      <w:pPr>
        <w:spacing w:after="120" w:line="360" w:lineRule="exact"/>
        <w:jc w:val="both"/>
        <w:rPr>
          <w:rFonts w:ascii="Book Antiqua" w:hAnsi="Book Antiqua"/>
          <w:b/>
          <w:bCs/>
          <w:sz w:val="24"/>
          <w:szCs w:val="24"/>
        </w:rPr>
      </w:pPr>
      <w:r w:rsidRPr="00A0084F">
        <w:rPr>
          <w:rFonts w:ascii="Book Antiqua" w:hAnsi="Book Antiqua"/>
          <w:b/>
          <w:bCs/>
          <w:sz w:val="24"/>
          <w:szCs w:val="24"/>
        </w:rPr>
        <w:t>Nel caso in cui i pareri in questione non dovessero</w:t>
      </w:r>
      <w:r w:rsidR="00CB54FF" w:rsidRPr="00A0084F">
        <w:rPr>
          <w:rFonts w:ascii="Book Antiqua" w:hAnsi="Book Antiqua"/>
          <w:b/>
          <w:bCs/>
          <w:sz w:val="24"/>
          <w:szCs w:val="24"/>
        </w:rPr>
        <w:t xml:space="preserve"> </w:t>
      </w:r>
      <w:r w:rsidR="00186BA9" w:rsidRPr="00A0084F">
        <w:rPr>
          <w:rFonts w:ascii="Book Antiqua" w:hAnsi="Book Antiqua"/>
          <w:b/>
          <w:bCs/>
          <w:sz w:val="24"/>
          <w:szCs w:val="24"/>
        </w:rPr>
        <w:t xml:space="preserve">soddisfare completamente </w:t>
      </w:r>
      <w:r w:rsidR="00705575" w:rsidRPr="00A0084F">
        <w:rPr>
          <w:rFonts w:ascii="Book Antiqua" w:hAnsi="Book Antiqua"/>
          <w:b/>
          <w:bCs/>
          <w:sz w:val="24"/>
          <w:szCs w:val="24"/>
        </w:rPr>
        <w:t xml:space="preserve">le esigenze informative relative </w:t>
      </w:r>
      <w:r w:rsidR="00186BA9" w:rsidRPr="00A0084F">
        <w:rPr>
          <w:rFonts w:ascii="Book Antiqua" w:hAnsi="Book Antiqua"/>
          <w:b/>
          <w:bCs/>
          <w:sz w:val="24"/>
          <w:szCs w:val="24"/>
        </w:rPr>
        <w:t>a</w:t>
      </w:r>
      <w:r w:rsidR="006902EC" w:rsidRPr="00A0084F">
        <w:rPr>
          <w:rFonts w:ascii="Book Antiqua" w:hAnsi="Book Antiqua"/>
          <w:b/>
          <w:bCs/>
          <w:sz w:val="24"/>
          <w:szCs w:val="24"/>
        </w:rPr>
        <w:t>i punti richiamati nelle linee guida</w:t>
      </w:r>
      <w:r w:rsidR="00F4685C" w:rsidRPr="00A0084F">
        <w:rPr>
          <w:rFonts w:ascii="Book Antiqua" w:hAnsi="Book Antiqua"/>
          <w:b/>
          <w:bCs/>
          <w:sz w:val="24"/>
          <w:szCs w:val="24"/>
        </w:rPr>
        <w:t>,</w:t>
      </w:r>
      <w:r w:rsidR="000E2D21" w:rsidRPr="00A0084F">
        <w:rPr>
          <w:rFonts w:ascii="Book Antiqua" w:hAnsi="Book Antiqua"/>
          <w:b/>
          <w:bCs/>
          <w:sz w:val="24"/>
          <w:szCs w:val="24"/>
        </w:rPr>
        <w:t xml:space="preserve"> sarà cura degli organi di revisione </w:t>
      </w:r>
      <w:r w:rsidR="00186BA9" w:rsidRPr="00A0084F">
        <w:rPr>
          <w:rFonts w:ascii="Book Antiqua" w:hAnsi="Book Antiqua"/>
          <w:b/>
          <w:bCs/>
          <w:sz w:val="24"/>
          <w:szCs w:val="24"/>
        </w:rPr>
        <w:t>provvedere</w:t>
      </w:r>
      <w:r w:rsidR="00F4685C" w:rsidRPr="00A0084F">
        <w:rPr>
          <w:rFonts w:ascii="Book Antiqua" w:hAnsi="Book Antiqua"/>
          <w:b/>
          <w:bCs/>
          <w:sz w:val="24"/>
          <w:szCs w:val="24"/>
        </w:rPr>
        <w:t xml:space="preserve"> alla redazione </w:t>
      </w:r>
      <w:r w:rsidR="008531E8" w:rsidRPr="00A0084F">
        <w:rPr>
          <w:rFonts w:ascii="Book Antiqua" w:hAnsi="Book Antiqua"/>
          <w:b/>
          <w:bCs/>
          <w:sz w:val="24"/>
          <w:szCs w:val="24"/>
        </w:rPr>
        <w:t>di pertinenti documenti integrativi.</w:t>
      </w:r>
      <w:r w:rsidR="006B0A3A" w:rsidRPr="00A0084F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3AB061A6" w14:textId="77777777" w:rsidR="009B7BEF" w:rsidRPr="001F3234" w:rsidRDefault="006B0A3A" w:rsidP="00395486">
      <w:pPr>
        <w:spacing w:line="360" w:lineRule="exact"/>
        <w:jc w:val="both"/>
        <w:rPr>
          <w:rFonts w:ascii="Book Antiqua" w:hAnsi="Book Antiqua"/>
          <w:sz w:val="26"/>
          <w:szCs w:val="26"/>
        </w:rPr>
      </w:pPr>
      <w:r w:rsidRPr="00A0084F">
        <w:rPr>
          <w:rFonts w:ascii="Book Antiqua" w:hAnsi="Book Antiqua"/>
          <w:b/>
          <w:bCs/>
          <w:sz w:val="24"/>
          <w:szCs w:val="24"/>
        </w:rPr>
        <w:t>P</w:t>
      </w:r>
      <w:r w:rsidR="003C48A5" w:rsidRPr="00A0084F">
        <w:rPr>
          <w:rFonts w:ascii="Book Antiqua" w:hAnsi="Book Antiqua"/>
          <w:b/>
          <w:bCs/>
          <w:sz w:val="24"/>
          <w:szCs w:val="24"/>
        </w:rPr>
        <w:t xml:space="preserve">er eventuali </w:t>
      </w:r>
      <w:r w:rsidR="00186BA9" w:rsidRPr="00A0084F">
        <w:rPr>
          <w:rFonts w:ascii="Book Antiqua" w:hAnsi="Book Antiqua"/>
          <w:b/>
          <w:bCs/>
          <w:sz w:val="24"/>
          <w:szCs w:val="24"/>
        </w:rPr>
        <w:t xml:space="preserve">ulteriori </w:t>
      </w:r>
      <w:r w:rsidR="00F23931" w:rsidRPr="00A0084F">
        <w:rPr>
          <w:rFonts w:ascii="Book Antiqua" w:hAnsi="Book Antiqua"/>
          <w:b/>
          <w:bCs/>
          <w:sz w:val="24"/>
          <w:szCs w:val="24"/>
        </w:rPr>
        <w:t>necessità</w:t>
      </w:r>
      <w:r w:rsidR="003C48A5" w:rsidRPr="00A0084F">
        <w:rPr>
          <w:rFonts w:ascii="Book Antiqua" w:hAnsi="Book Antiqua"/>
          <w:b/>
          <w:bCs/>
          <w:sz w:val="24"/>
          <w:szCs w:val="24"/>
        </w:rPr>
        <w:t xml:space="preserve"> informative </w:t>
      </w:r>
      <w:r w:rsidR="00F23931" w:rsidRPr="00A0084F">
        <w:rPr>
          <w:rFonts w:ascii="Book Antiqua" w:hAnsi="Book Antiqua"/>
          <w:b/>
          <w:bCs/>
          <w:sz w:val="24"/>
          <w:szCs w:val="24"/>
        </w:rPr>
        <w:t>potranno</w:t>
      </w:r>
      <w:r w:rsidR="003C48A5" w:rsidRPr="00A0084F">
        <w:rPr>
          <w:rFonts w:ascii="Book Antiqua" w:hAnsi="Book Antiqua"/>
          <w:b/>
          <w:bCs/>
          <w:sz w:val="24"/>
          <w:szCs w:val="24"/>
        </w:rPr>
        <w:t xml:space="preserve"> essere formulate richieste integrative da parte delle Sezioni regionali</w:t>
      </w:r>
      <w:r w:rsidR="00186BA9" w:rsidRPr="00A0084F">
        <w:rPr>
          <w:rFonts w:ascii="Book Antiqua" w:hAnsi="Book Antiqua"/>
          <w:b/>
          <w:bCs/>
          <w:sz w:val="24"/>
          <w:szCs w:val="24"/>
        </w:rPr>
        <w:t xml:space="preserve"> di con</w:t>
      </w:r>
      <w:r w:rsidR="00186BA9" w:rsidRPr="001F3234">
        <w:rPr>
          <w:rFonts w:ascii="Book Antiqua" w:hAnsi="Book Antiqua"/>
          <w:b/>
          <w:bCs/>
          <w:sz w:val="26"/>
          <w:szCs w:val="26"/>
        </w:rPr>
        <w:t>trollo</w:t>
      </w:r>
      <w:r w:rsidR="003C48A5" w:rsidRPr="001F3234">
        <w:rPr>
          <w:rFonts w:ascii="Book Antiqua" w:hAnsi="Book Antiqua"/>
          <w:b/>
          <w:bCs/>
          <w:sz w:val="26"/>
          <w:szCs w:val="26"/>
        </w:rPr>
        <w:t xml:space="preserve">. </w:t>
      </w:r>
    </w:p>
    <w:sectPr w:rsidR="009B7BEF" w:rsidRPr="001F3234" w:rsidSect="00A0084F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F67"/>
    <w:multiLevelType w:val="hybridMultilevel"/>
    <w:tmpl w:val="348AFCAA"/>
    <w:lvl w:ilvl="0" w:tplc="27EAA32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A992397"/>
    <w:multiLevelType w:val="hybridMultilevel"/>
    <w:tmpl w:val="4300E996"/>
    <w:lvl w:ilvl="0" w:tplc="27EAA32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84A67FD"/>
    <w:multiLevelType w:val="hybridMultilevel"/>
    <w:tmpl w:val="50B0C9D0"/>
    <w:lvl w:ilvl="0" w:tplc="27EAA32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AEB44B3"/>
    <w:multiLevelType w:val="hybridMultilevel"/>
    <w:tmpl w:val="95043ACC"/>
    <w:lvl w:ilvl="0" w:tplc="27EAA32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A216C42"/>
    <w:multiLevelType w:val="hybridMultilevel"/>
    <w:tmpl w:val="C8F4F514"/>
    <w:lvl w:ilvl="0" w:tplc="27EAA32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1D901E9"/>
    <w:multiLevelType w:val="hybridMultilevel"/>
    <w:tmpl w:val="EDDE0FD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C9864D2"/>
    <w:multiLevelType w:val="hybridMultilevel"/>
    <w:tmpl w:val="10BE8C9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CA"/>
    <w:rsid w:val="0004671A"/>
    <w:rsid w:val="000601FC"/>
    <w:rsid w:val="000818BA"/>
    <w:rsid w:val="000D723F"/>
    <w:rsid w:val="000E2D21"/>
    <w:rsid w:val="00131FD7"/>
    <w:rsid w:val="00186BA9"/>
    <w:rsid w:val="001F3234"/>
    <w:rsid w:val="0024017D"/>
    <w:rsid w:val="00242FEF"/>
    <w:rsid w:val="00253041"/>
    <w:rsid w:val="002A5371"/>
    <w:rsid w:val="003836B2"/>
    <w:rsid w:val="00395486"/>
    <w:rsid w:val="003C3B42"/>
    <w:rsid w:val="003C48A5"/>
    <w:rsid w:val="003E2D1D"/>
    <w:rsid w:val="0055245D"/>
    <w:rsid w:val="005757D2"/>
    <w:rsid w:val="005A47C3"/>
    <w:rsid w:val="00613110"/>
    <w:rsid w:val="006902EC"/>
    <w:rsid w:val="006A607D"/>
    <w:rsid w:val="006B0A3A"/>
    <w:rsid w:val="00705575"/>
    <w:rsid w:val="0072299B"/>
    <w:rsid w:val="0073221B"/>
    <w:rsid w:val="00762657"/>
    <w:rsid w:val="00764833"/>
    <w:rsid w:val="007E3A11"/>
    <w:rsid w:val="007F261B"/>
    <w:rsid w:val="008531E8"/>
    <w:rsid w:val="008602D0"/>
    <w:rsid w:val="008B6425"/>
    <w:rsid w:val="008F77BA"/>
    <w:rsid w:val="00942B01"/>
    <w:rsid w:val="009450B2"/>
    <w:rsid w:val="009B7BEF"/>
    <w:rsid w:val="009C2069"/>
    <w:rsid w:val="009C78B4"/>
    <w:rsid w:val="009C7B86"/>
    <w:rsid w:val="00A0084F"/>
    <w:rsid w:val="00B61220"/>
    <w:rsid w:val="00BC752D"/>
    <w:rsid w:val="00BE4A71"/>
    <w:rsid w:val="00C842AA"/>
    <w:rsid w:val="00CB54FF"/>
    <w:rsid w:val="00CB6ECA"/>
    <w:rsid w:val="00CE41CA"/>
    <w:rsid w:val="00D02412"/>
    <w:rsid w:val="00D1296D"/>
    <w:rsid w:val="00D33D80"/>
    <w:rsid w:val="00D94BA8"/>
    <w:rsid w:val="00D971E8"/>
    <w:rsid w:val="00DC4F11"/>
    <w:rsid w:val="00E33316"/>
    <w:rsid w:val="00E815B7"/>
    <w:rsid w:val="00E97B95"/>
    <w:rsid w:val="00EA63E3"/>
    <w:rsid w:val="00EC095E"/>
    <w:rsid w:val="00ED4B18"/>
    <w:rsid w:val="00F21DFB"/>
    <w:rsid w:val="00F23931"/>
    <w:rsid w:val="00F4685C"/>
    <w:rsid w:val="00F846E8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160B"/>
  <w15:docId w15:val="{88F375FB-168F-4C84-8CC9-625AE759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24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B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4BA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4BA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626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26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26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26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2657"/>
    <w:rPr>
      <w:b/>
      <w:bCs/>
      <w:sz w:val="20"/>
      <w:szCs w:val="20"/>
    </w:rPr>
  </w:style>
  <w:style w:type="paragraph" w:customStyle="1" w:styleId="xmsonormal">
    <w:name w:val="x_msonormal"/>
    <w:basedOn w:val="Normale"/>
    <w:rsid w:val="009C7B86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Maurizio</cp:lastModifiedBy>
  <cp:revision>2</cp:revision>
  <cp:lastPrinted>2021-09-27T15:24:00Z</cp:lastPrinted>
  <dcterms:created xsi:type="dcterms:W3CDTF">2021-09-28T21:03:00Z</dcterms:created>
  <dcterms:modified xsi:type="dcterms:W3CDTF">2021-09-28T21:03:00Z</dcterms:modified>
</cp:coreProperties>
</file>